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2E781" w14:textId="540C11BE" w:rsidR="00DF4261" w:rsidRPr="00A70211" w:rsidRDefault="00DF4261">
      <w:pPr>
        <w:rPr>
          <w:lang w:val="mk-MK"/>
        </w:rPr>
      </w:pPr>
    </w:p>
    <w:p w14:paraId="6E119896" w14:textId="3417A848" w:rsidR="00FD0CCE" w:rsidRPr="00A70211" w:rsidRDefault="00FD0CCE">
      <w:pPr>
        <w:rPr>
          <w:lang w:val="mk-MK"/>
        </w:rPr>
      </w:pPr>
    </w:p>
    <w:p w14:paraId="0A9F9A51" w14:textId="7B106224" w:rsidR="00FD0CCE" w:rsidRPr="00A70211" w:rsidRDefault="007B59A3" w:rsidP="00FD0CCE">
      <w:pPr>
        <w:jc w:val="center"/>
        <w:rPr>
          <w:b/>
          <w:bCs/>
          <w:sz w:val="32"/>
          <w:szCs w:val="32"/>
          <w:lang w:val="mk-MK"/>
        </w:rPr>
      </w:pPr>
      <w:r w:rsidRPr="00A70211">
        <w:rPr>
          <w:b/>
          <w:bCs/>
          <w:sz w:val="32"/>
          <w:szCs w:val="32"/>
          <w:lang w:val="mk-MK"/>
        </w:rPr>
        <w:t>ОСНОВИ НА СТРАТЕГИСКИ МЕНАЏМЕНТ</w:t>
      </w:r>
    </w:p>
    <w:p w14:paraId="5FD4E24F" w14:textId="64133924" w:rsidR="00FD0CCE" w:rsidRPr="00A70211" w:rsidRDefault="004176AF" w:rsidP="00FD0CCE">
      <w:pPr>
        <w:jc w:val="center"/>
        <w:rPr>
          <w:bCs/>
          <w:sz w:val="28"/>
          <w:szCs w:val="28"/>
          <w:lang w:val="mk-MK"/>
        </w:rPr>
      </w:pPr>
      <w:r>
        <w:rPr>
          <w:bCs/>
          <w:sz w:val="28"/>
          <w:szCs w:val="28"/>
          <w:lang w:val="mk-MK"/>
        </w:rPr>
        <w:t>Горазд Смилевски</w:t>
      </w:r>
    </w:p>
    <w:p w14:paraId="43F120E3" w14:textId="14878E31" w:rsidR="00FD0CCE" w:rsidRPr="00A70211" w:rsidRDefault="00FD0CCE">
      <w:pPr>
        <w:rPr>
          <w:lang w:val="mk-MK"/>
        </w:rPr>
      </w:pPr>
    </w:p>
    <w:p w14:paraId="691A763F" w14:textId="77777777" w:rsidR="00A96E33" w:rsidRPr="00A70211" w:rsidRDefault="00A96E33" w:rsidP="007B59A3">
      <w:pPr>
        <w:jc w:val="center"/>
        <w:rPr>
          <w:rFonts w:ascii="Calibri" w:hAnsi="Calibri" w:cs="Arial"/>
          <w:b/>
          <w:sz w:val="28"/>
          <w:szCs w:val="28"/>
          <w:lang w:val="mk-MK"/>
        </w:rPr>
      </w:pPr>
    </w:p>
    <w:p w14:paraId="47AC8425" w14:textId="77777777" w:rsidR="007B59A3" w:rsidRPr="00A70211" w:rsidRDefault="007B59A3" w:rsidP="007B59A3">
      <w:pPr>
        <w:jc w:val="both"/>
        <w:rPr>
          <w:rFonts w:ascii="Calibri" w:hAnsi="Calibri" w:cs="Arial"/>
          <w:b/>
          <w:sz w:val="28"/>
          <w:szCs w:val="28"/>
          <w:lang w:val="mk-MK"/>
        </w:rPr>
      </w:pPr>
      <w:r w:rsidRPr="00A70211">
        <w:rPr>
          <w:rFonts w:ascii="Calibri" w:hAnsi="Calibri" w:cs="Arial"/>
          <w:b/>
          <w:sz w:val="28"/>
          <w:szCs w:val="28"/>
          <w:lang w:val="mk-MK"/>
        </w:rPr>
        <w:t>1. Вовед</w:t>
      </w:r>
    </w:p>
    <w:p w14:paraId="4BB1B092" w14:textId="77777777" w:rsidR="007B59A3" w:rsidRPr="00A70211" w:rsidRDefault="007B59A3" w:rsidP="007B59A3">
      <w:pPr>
        <w:jc w:val="both"/>
        <w:rPr>
          <w:rFonts w:ascii="Calibri" w:hAnsi="Calibri" w:cs="Arial"/>
          <w:sz w:val="24"/>
          <w:szCs w:val="24"/>
          <w:lang w:val="mk-MK"/>
        </w:rPr>
      </w:pPr>
      <w:r w:rsidRPr="00A70211">
        <w:rPr>
          <w:rFonts w:ascii="Calibri" w:hAnsi="Calibri" w:cs="Arial"/>
          <w:sz w:val="24"/>
          <w:szCs w:val="24"/>
          <w:lang w:val="mk-MK"/>
        </w:rPr>
        <w:t>Основен или генерички поим во стратегиското планирање е поимот СТРАТЕГИЈА. Од него за стратегиското планирање се изведени следниве, релевантни поими:</w:t>
      </w:r>
    </w:p>
    <w:p w14:paraId="0A8DDA6A" w14:textId="77777777" w:rsidR="007B59A3" w:rsidRPr="00A70211" w:rsidRDefault="007B59A3" w:rsidP="007B59A3">
      <w:pPr>
        <w:numPr>
          <w:ilvl w:val="0"/>
          <w:numId w:val="1"/>
        </w:numPr>
        <w:spacing w:after="0" w:line="240" w:lineRule="auto"/>
        <w:jc w:val="both"/>
        <w:rPr>
          <w:rFonts w:ascii="Calibri" w:hAnsi="Calibri" w:cs="Arial"/>
          <w:sz w:val="24"/>
          <w:szCs w:val="24"/>
          <w:lang w:val="mk-MK"/>
        </w:rPr>
      </w:pPr>
      <w:r w:rsidRPr="00A70211">
        <w:rPr>
          <w:rFonts w:ascii="Calibri" w:hAnsi="Calibri" w:cs="Arial"/>
          <w:sz w:val="24"/>
          <w:szCs w:val="24"/>
          <w:lang w:val="mk-MK"/>
        </w:rPr>
        <w:t>Стратегиско планирање или стратешко планирање</w:t>
      </w:r>
      <w:r w:rsidRPr="00A70211">
        <w:rPr>
          <w:rStyle w:val="FootnoteReference"/>
          <w:rFonts w:ascii="Calibri" w:hAnsi="Calibri" w:cs="Arial"/>
          <w:sz w:val="24"/>
          <w:szCs w:val="24"/>
          <w:lang w:val="mk-MK"/>
        </w:rPr>
        <w:footnoteReference w:id="1"/>
      </w:r>
      <w:r w:rsidRPr="00A70211">
        <w:rPr>
          <w:rFonts w:ascii="Calibri" w:hAnsi="Calibri" w:cs="Arial"/>
          <w:sz w:val="24"/>
          <w:szCs w:val="24"/>
          <w:lang w:val="mk-MK"/>
        </w:rPr>
        <w:t>;</w:t>
      </w:r>
    </w:p>
    <w:p w14:paraId="7F00D95D" w14:textId="77777777" w:rsidR="007B59A3" w:rsidRPr="00A70211" w:rsidRDefault="007B59A3" w:rsidP="007B59A3">
      <w:pPr>
        <w:numPr>
          <w:ilvl w:val="0"/>
          <w:numId w:val="1"/>
        </w:numPr>
        <w:spacing w:after="0" w:line="240" w:lineRule="auto"/>
        <w:jc w:val="both"/>
        <w:rPr>
          <w:rFonts w:ascii="Calibri" w:hAnsi="Calibri" w:cs="Arial"/>
          <w:sz w:val="24"/>
          <w:szCs w:val="24"/>
          <w:lang w:val="mk-MK"/>
        </w:rPr>
      </w:pPr>
      <w:r w:rsidRPr="00A70211">
        <w:rPr>
          <w:rFonts w:ascii="Calibri" w:hAnsi="Calibri" w:cs="Arial"/>
          <w:sz w:val="24"/>
          <w:szCs w:val="24"/>
          <w:lang w:val="mk-MK"/>
        </w:rPr>
        <w:t>Стратегиски менаџмент;</w:t>
      </w:r>
    </w:p>
    <w:p w14:paraId="5E9FC237" w14:textId="77777777" w:rsidR="007B59A3" w:rsidRPr="00A70211" w:rsidRDefault="007B59A3" w:rsidP="007B59A3">
      <w:pPr>
        <w:numPr>
          <w:ilvl w:val="0"/>
          <w:numId w:val="1"/>
        </w:numPr>
        <w:spacing w:after="0" w:line="240" w:lineRule="auto"/>
        <w:jc w:val="both"/>
        <w:rPr>
          <w:rFonts w:ascii="Calibri" w:hAnsi="Calibri" w:cs="Arial"/>
          <w:sz w:val="24"/>
          <w:szCs w:val="24"/>
          <w:lang w:val="mk-MK"/>
        </w:rPr>
      </w:pPr>
      <w:r w:rsidRPr="00A70211">
        <w:rPr>
          <w:rFonts w:ascii="Calibri" w:hAnsi="Calibri" w:cs="Arial"/>
          <w:sz w:val="24"/>
          <w:szCs w:val="24"/>
          <w:lang w:val="mk-MK"/>
        </w:rPr>
        <w:t>Стратегиско размислување;</w:t>
      </w:r>
    </w:p>
    <w:p w14:paraId="31EA9485" w14:textId="77777777" w:rsidR="007B59A3" w:rsidRPr="00A70211" w:rsidRDefault="007B59A3" w:rsidP="007B59A3">
      <w:pPr>
        <w:numPr>
          <w:ilvl w:val="0"/>
          <w:numId w:val="1"/>
        </w:numPr>
        <w:spacing w:after="0" w:line="240" w:lineRule="auto"/>
        <w:jc w:val="both"/>
        <w:rPr>
          <w:rFonts w:ascii="Calibri" w:hAnsi="Calibri" w:cs="Arial"/>
          <w:sz w:val="24"/>
          <w:szCs w:val="24"/>
          <w:lang w:val="mk-MK"/>
        </w:rPr>
      </w:pPr>
      <w:r w:rsidRPr="00A70211">
        <w:rPr>
          <w:rFonts w:ascii="Calibri" w:hAnsi="Calibri" w:cs="Arial"/>
          <w:sz w:val="24"/>
          <w:szCs w:val="24"/>
          <w:lang w:val="mk-MK"/>
        </w:rPr>
        <w:t>Стратегиски фокусирана организација (СФО);</w:t>
      </w:r>
    </w:p>
    <w:p w14:paraId="0F50724F" w14:textId="77777777" w:rsidR="007B59A3" w:rsidRPr="00A70211" w:rsidRDefault="007B59A3" w:rsidP="007B59A3">
      <w:pPr>
        <w:jc w:val="both"/>
        <w:rPr>
          <w:rFonts w:ascii="Calibri" w:hAnsi="Calibri" w:cs="Arial"/>
          <w:sz w:val="24"/>
          <w:szCs w:val="24"/>
          <w:lang w:val="mk-MK"/>
        </w:rPr>
      </w:pPr>
    </w:p>
    <w:p w14:paraId="1C3DF8D3" w14:textId="4033BEF9" w:rsidR="007B59A3" w:rsidRPr="00A70211" w:rsidRDefault="007B59A3" w:rsidP="007B59A3">
      <w:pPr>
        <w:jc w:val="both"/>
        <w:rPr>
          <w:rFonts w:ascii="Calibri" w:hAnsi="Calibri" w:cs="Arial"/>
          <w:sz w:val="24"/>
          <w:szCs w:val="24"/>
          <w:lang w:val="mk-MK"/>
        </w:rPr>
      </w:pPr>
      <w:r w:rsidRPr="00A70211">
        <w:rPr>
          <w:rFonts w:ascii="Calibri" w:hAnsi="Calibri" w:cs="Arial"/>
          <w:sz w:val="24"/>
          <w:szCs w:val="24"/>
          <w:lang w:val="mk-MK"/>
        </w:rPr>
        <w:t xml:space="preserve">Без претензии на академски најдобро дефинирање на овие поими и концепти, овој </w:t>
      </w:r>
      <w:r w:rsidR="002154F9" w:rsidRPr="00A70211">
        <w:rPr>
          <w:rFonts w:ascii="Calibri" w:hAnsi="Calibri" w:cs="Arial"/>
          <w:sz w:val="24"/>
          <w:szCs w:val="24"/>
          <w:lang w:val="mk-MK"/>
        </w:rPr>
        <w:t>прирачник го</w:t>
      </w:r>
      <w:r w:rsidRPr="00A70211">
        <w:rPr>
          <w:rFonts w:ascii="Calibri" w:hAnsi="Calibri" w:cs="Arial"/>
          <w:sz w:val="24"/>
          <w:szCs w:val="24"/>
          <w:lang w:val="mk-MK"/>
        </w:rPr>
        <w:t xml:space="preserve"> презентира </w:t>
      </w:r>
      <w:r w:rsidRPr="00A70211">
        <w:rPr>
          <w:rFonts w:ascii="Calibri" w:hAnsi="Calibri" w:cs="Arial"/>
          <w:b/>
          <w:i/>
          <w:sz w:val="24"/>
          <w:szCs w:val="24"/>
          <w:lang w:val="mk-MK"/>
        </w:rPr>
        <w:t>нивното значење</w:t>
      </w:r>
      <w:r w:rsidRPr="00A70211">
        <w:rPr>
          <w:rFonts w:ascii="Calibri" w:hAnsi="Calibri" w:cs="Arial"/>
          <w:sz w:val="24"/>
          <w:szCs w:val="24"/>
          <w:lang w:val="mk-MK"/>
        </w:rPr>
        <w:t xml:space="preserve"> кое им се дава во рамките на основната обука по стратегиски менаџмент  за учесниците од Проектот План Д.ориан. </w:t>
      </w:r>
    </w:p>
    <w:p w14:paraId="035F226E" w14:textId="77777777" w:rsidR="007B59A3" w:rsidRPr="00A70211" w:rsidRDefault="007B59A3" w:rsidP="007B59A3">
      <w:pPr>
        <w:jc w:val="both"/>
        <w:rPr>
          <w:rFonts w:ascii="Calibri" w:hAnsi="Calibri" w:cs="Arial"/>
          <w:sz w:val="24"/>
          <w:szCs w:val="24"/>
          <w:lang w:val="mk-MK"/>
        </w:rPr>
      </w:pPr>
    </w:p>
    <w:p w14:paraId="73B8950C" w14:textId="77777777" w:rsidR="007B59A3" w:rsidRPr="00A70211" w:rsidRDefault="007B59A3" w:rsidP="007B59A3">
      <w:pPr>
        <w:jc w:val="both"/>
        <w:rPr>
          <w:rFonts w:ascii="Calibri" w:hAnsi="Calibri" w:cs="Arial"/>
          <w:b/>
          <w:sz w:val="28"/>
          <w:szCs w:val="28"/>
          <w:lang w:val="mk-MK"/>
        </w:rPr>
      </w:pPr>
      <w:r w:rsidRPr="00A70211">
        <w:rPr>
          <w:rFonts w:ascii="Calibri" w:hAnsi="Calibri" w:cs="Arial"/>
          <w:b/>
          <w:sz w:val="28"/>
          <w:szCs w:val="28"/>
          <w:lang w:val="mk-MK"/>
        </w:rPr>
        <w:t>2. Стратегија и стратегиско планирање</w:t>
      </w:r>
    </w:p>
    <w:p w14:paraId="6E6242F0" w14:textId="77777777" w:rsidR="007B59A3" w:rsidRPr="00A70211" w:rsidRDefault="007B59A3" w:rsidP="007B59A3">
      <w:pPr>
        <w:ind w:firstLine="720"/>
        <w:jc w:val="both"/>
        <w:rPr>
          <w:rFonts w:ascii="Calibri" w:hAnsi="Calibri" w:cs="Arial"/>
          <w:sz w:val="24"/>
          <w:szCs w:val="24"/>
          <w:lang w:val="mk-MK"/>
        </w:rPr>
      </w:pPr>
      <w:r w:rsidRPr="00A70211">
        <w:rPr>
          <w:rFonts w:ascii="Calibri" w:hAnsi="Calibri" w:cs="Arial"/>
          <w:sz w:val="24"/>
          <w:szCs w:val="24"/>
          <w:lang w:val="mk-MK"/>
        </w:rPr>
        <w:t xml:space="preserve">Суштинското значење на стратегијата како генерички поим е нејзината поврзаност со </w:t>
      </w:r>
      <w:r w:rsidRPr="00A70211">
        <w:rPr>
          <w:rFonts w:ascii="Calibri" w:hAnsi="Calibri" w:cs="Arial"/>
          <w:b/>
          <w:i/>
          <w:sz w:val="24"/>
          <w:szCs w:val="24"/>
          <w:lang w:val="mk-MK"/>
        </w:rPr>
        <w:t>окружувањето</w:t>
      </w:r>
      <w:r w:rsidRPr="00A70211">
        <w:rPr>
          <w:rFonts w:ascii="Calibri" w:hAnsi="Calibri" w:cs="Arial"/>
          <w:sz w:val="24"/>
          <w:szCs w:val="24"/>
          <w:lang w:val="mk-MK"/>
        </w:rPr>
        <w:t xml:space="preserve"> на поединецот (индивидуална стратегија), на организацијата (институционална стратегија) или на државата (државна или национална стратегија). Од оваа примарна одредба на стратегијта произлегува нејзинта поврзност со </w:t>
      </w:r>
      <w:r w:rsidRPr="00A70211">
        <w:rPr>
          <w:rFonts w:ascii="Calibri" w:hAnsi="Calibri" w:cs="Arial"/>
          <w:b/>
          <w:i/>
          <w:sz w:val="24"/>
          <w:szCs w:val="24"/>
          <w:lang w:val="mk-MK"/>
        </w:rPr>
        <w:t>промените</w:t>
      </w:r>
      <w:r w:rsidRPr="00A70211">
        <w:rPr>
          <w:rFonts w:ascii="Calibri" w:hAnsi="Calibri" w:cs="Arial"/>
          <w:sz w:val="24"/>
          <w:szCs w:val="24"/>
          <w:lang w:val="mk-MK"/>
        </w:rPr>
        <w:t xml:space="preserve">. Имено, сакале ние или не окружувањето се менува, и ние како институција или поединци треба да се менуваме. Оттука произлегува и најопшто дефинирање на стратегијата како начин на кој треба да се искористат одредени ресурси и поволности кои ни ги нуди окружувањето, за да се минимизираат тешкотиите во процесот на остварување на поставените </w:t>
      </w:r>
      <w:r w:rsidRPr="00A70211">
        <w:rPr>
          <w:rFonts w:ascii="Calibri" w:hAnsi="Calibri" w:cs="Arial"/>
          <w:b/>
          <w:i/>
          <w:sz w:val="24"/>
          <w:szCs w:val="24"/>
          <w:lang w:val="mk-MK"/>
        </w:rPr>
        <w:t>цели на организацијата.</w:t>
      </w:r>
      <w:r w:rsidRPr="00A70211">
        <w:rPr>
          <w:rFonts w:ascii="Calibri" w:hAnsi="Calibri" w:cs="Arial"/>
          <w:sz w:val="24"/>
          <w:szCs w:val="24"/>
          <w:lang w:val="mk-MK"/>
        </w:rPr>
        <w:t xml:space="preserve"> Со други зборови, старатегијата дава одговор на следните прашања:</w:t>
      </w:r>
    </w:p>
    <w:p w14:paraId="4AAEDA16" w14:textId="277B5EDF" w:rsidR="007B59A3" w:rsidRPr="00A70211" w:rsidRDefault="007B59A3" w:rsidP="007B59A3">
      <w:pPr>
        <w:numPr>
          <w:ilvl w:val="0"/>
          <w:numId w:val="2"/>
        </w:numPr>
        <w:spacing w:after="0" w:line="240" w:lineRule="auto"/>
        <w:jc w:val="both"/>
        <w:rPr>
          <w:rFonts w:ascii="Calibri" w:hAnsi="Calibri" w:cs="Arial"/>
          <w:sz w:val="24"/>
          <w:szCs w:val="24"/>
          <w:lang w:val="mk-MK"/>
        </w:rPr>
      </w:pPr>
      <w:r w:rsidRPr="00A70211">
        <w:rPr>
          <w:rFonts w:ascii="Calibri" w:hAnsi="Calibri" w:cs="Arial"/>
          <w:sz w:val="24"/>
          <w:szCs w:val="24"/>
          <w:lang w:val="mk-MK"/>
        </w:rPr>
        <w:t>Како да се приспособиме на променливото окружување вклучувајќи како и да влијаеме на тоа окружување?</w:t>
      </w:r>
    </w:p>
    <w:p w14:paraId="30F16339" w14:textId="77777777" w:rsidR="007B59A3" w:rsidRPr="00A70211" w:rsidRDefault="007B59A3" w:rsidP="007B59A3">
      <w:pPr>
        <w:numPr>
          <w:ilvl w:val="0"/>
          <w:numId w:val="2"/>
        </w:numPr>
        <w:spacing w:after="0" w:line="240" w:lineRule="auto"/>
        <w:jc w:val="both"/>
        <w:rPr>
          <w:rFonts w:ascii="Calibri" w:hAnsi="Calibri" w:cs="Arial"/>
          <w:sz w:val="24"/>
          <w:szCs w:val="24"/>
          <w:lang w:val="mk-MK"/>
        </w:rPr>
      </w:pPr>
      <w:r w:rsidRPr="00A70211">
        <w:rPr>
          <w:rFonts w:ascii="Calibri" w:hAnsi="Calibri" w:cs="Arial"/>
          <w:sz w:val="24"/>
          <w:szCs w:val="24"/>
          <w:lang w:val="mk-MK"/>
        </w:rPr>
        <w:t>Како најрационално да се распределат ресурсите?</w:t>
      </w:r>
    </w:p>
    <w:p w14:paraId="37784465" w14:textId="77777777" w:rsidR="007B59A3" w:rsidRPr="00A70211" w:rsidRDefault="007B59A3" w:rsidP="007B59A3">
      <w:pPr>
        <w:numPr>
          <w:ilvl w:val="0"/>
          <w:numId w:val="2"/>
        </w:numPr>
        <w:spacing w:after="0" w:line="240" w:lineRule="auto"/>
        <w:jc w:val="both"/>
        <w:rPr>
          <w:rFonts w:ascii="Calibri" w:hAnsi="Calibri" w:cs="Arial"/>
          <w:sz w:val="24"/>
          <w:szCs w:val="24"/>
          <w:lang w:val="mk-MK"/>
        </w:rPr>
      </w:pPr>
      <w:r w:rsidRPr="00A70211">
        <w:rPr>
          <w:rFonts w:ascii="Calibri" w:hAnsi="Calibri" w:cs="Arial"/>
          <w:sz w:val="24"/>
          <w:szCs w:val="24"/>
          <w:lang w:val="mk-MK"/>
        </w:rPr>
        <w:t>Како да се утврдат постапки и акции со кои се зајакнува функционалноста и оперативноста на организацијата?</w:t>
      </w:r>
    </w:p>
    <w:p w14:paraId="1BE4A37F" w14:textId="77777777" w:rsidR="007B59A3" w:rsidRPr="00A70211" w:rsidRDefault="007B59A3" w:rsidP="007B59A3">
      <w:pPr>
        <w:jc w:val="both"/>
        <w:rPr>
          <w:rFonts w:ascii="Calibri" w:hAnsi="Calibri" w:cs="Arial"/>
          <w:sz w:val="24"/>
          <w:szCs w:val="24"/>
          <w:lang w:val="mk-MK"/>
        </w:rPr>
      </w:pPr>
    </w:p>
    <w:p w14:paraId="2D60F995" w14:textId="77777777" w:rsidR="007B59A3" w:rsidRPr="00A70211" w:rsidRDefault="007B59A3" w:rsidP="007B59A3">
      <w:pPr>
        <w:ind w:firstLine="720"/>
        <w:jc w:val="both"/>
        <w:rPr>
          <w:rFonts w:ascii="Calibri" w:hAnsi="Calibri" w:cs="Arial"/>
          <w:sz w:val="24"/>
          <w:szCs w:val="24"/>
          <w:lang w:val="mk-MK"/>
        </w:rPr>
      </w:pPr>
      <w:r w:rsidRPr="00A70211">
        <w:rPr>
          <w:rFonts w:ascii="Calibri" w:hAnsi="Calibri" w:cs="Arial"/>
          <w:sz w:val="24"/>
          <w:szCs w:val="24"/>
          <w:lang w:val="mk-MK"/>
        </w:rPr>
        <w:t xml:space="preserve">Од поврзаноста на стратегијата со окружувањето и со промените произлегува и поврзаноста на стратегијата со </w:t>
      </w:r>
      <w:r w:rsidRPr="00A70211">
        <w:rPr>
          <w:rFonts w:ascii="Calibri" w:hAnsi="Calibri" w:cs="Arial"/>
          <w:b/>
          <w:i/>
          <w:sz w:val="24"/>
          <w:szCs w:val="24"/>
          <w:lang w:val="mk-MK"/>
        </w:rPr>
        <w:t>планирањето</w:t>
      </w:r>
      <w:r w:rsidRPr="00A70211">
        <w:rPr>
          <w:rFonts w:ascii="Calibri" w:hAnsi="Calibri" w:cs="Arial"/>
          <w:sz w:val="24"/>
          <w:szCs w:val="24"/>
          <w:lang w:val="mk-MK"/>
        </w:rPr>
        <w:t xml:space="preserve">. Всушност, појавата на стратегијата во граѓанскиот живот влече корени од воената стратегија и планирањето. Всушност, почетоците на третирањето на стратегијта се врзуваат како преименување на </w:t>
      </w:r>
      <w:r w:rsidRPr="00A70211">
        <w:rPr>
          <w:rFonts w:ascii="Calibri" w:hAnsi="Calibri" w:cs="Arial"/>
          <w:b/>
          <w:i/>
          <w:sz w:val="24"/>
          <w:szCs w:val="24"/>
          <w:lang w:val="mk-MK"/>
        </w:rPr>
        <w:t>долгорочното планирање како стратегиско планирање</w:t>
      </w:r>
      <w:r w:rsidRPr="00A70211">
        <w:rPr>
          <w:rFonts w:ascii="Calibri" w:hAnsi="Calibri" w:cs="Arial"/>
          <w:sz w:val="24"/>
          <w:szCs w:val="24"/>
          <w:lang w:val="mk-MK"/>
        </w:rPr>
        <w:t xml:space="preserve">. </w:t>
      </w:r>
    </w:p>
    <w:p w14:paraId="76177F42" w14:textId="77777777" w:rsidR="002154F9" w:rsidRPr="00A70211" w:rsidRDefault="002154F9" w:rsidP="007B59A3">
      <w:pPr>
        <w:jc w:val="both"/>
        <w:rPr>
          <w:rFonts w:ascii="Calibri" w:hAnsi="Calibri" w:cs="Arial"/>
          <w:sz w:val="28"/>
          <w:szCs w:val="28"/>
          <w:lang w:val="mk-MK"/>
        </w:rPr>
      </w:pPr>
    </w:p>
    <w:p w14:paraId="7C5396AD" w14:textId="77777777" w:rsidR="007B59A3" w:rsidRPr="00A70211" w:rsidRDefault="007B59A3" w:rsidP="007B59A3">
      <w:pPr>
        <w:jc w:val="both"/>
        <w:rPr>
          <w:rFonts w:ascii="Calibri" w:hAnsi="Calibri" w:cs="Arial"/>
          <w:b/>
          <w:sz w:val="28"/>
          <w:szCs w:val="28"/>
          <w:lang w:val="mk-MK"/>
        </w:rPr>
      </w:pPr>
      <w:r w:rsidRPr="00A70211">
        <w:rPr>
          <w:rFonts w:ascii="Calibri" w:hAnsi="Calibri" w:cs="Arial"/>
          <w:b/>
          <w:sz w:val="28"/>
          <w:szCs w:val="28"/>
          <w:lang w:val="mk-MK"/>
        </w:rPr>
        <w:t>3. Стратегиско планирање и стратегиски менаџмент</w:t>
      </w:r>
    </w:p>
    <w:p w14:paraId="2DC86AFA" w14:textId="77777777" w:rsidR="007B59A3" w:rsidRPr="00A70211" w:rsidRDefault="007B59A3" w:rsidP="007B59A3">
      <w:pPr>
        <w:ind w:firstLine="720"/>
        <w:jc w:val="both"/>
        <w:rPr>
          <w:rFonts w:ascii="Calibri" w:hAnsi="Calibri" w:cs="Arial"/>
          <w:sz w:val="24"/>
          <w:szCs w:val="24"/>
          <w:lang w:val="mk-MK"/>
        </w:rPr>
      </w:pPr>
    </w:p>
    <w:p w14:paraId="7CBCC3AC" w14:textId="77777777" w:rsidR="007B59A3" w:rsidRPr="00A70211" w:rsidRDefault="007B59A3" w:rsidP="007B59A3">
      <w:pPr>
        <w:ind w:firstLine="720"/>
        <w:jc w:val="both"/>
        <w:rPr>
          <w:rFonts w:ascii="Calibri" w:hAnsi="Calibri" w:cs="Arial"/>
          <w:sz w:val="24"/>
          <w:szCs w:val="24"/>
          <w:lang w:val="mk-MK"/>
        </w:rPr>
      </w:pPr>
      <w:r w:rsidRPr="00A70211">
        <w:rPr>
          <w:rFonts w:ascii="Calibri" w:hAnsi="Calibri" w:cs="Arial"/>
          <w:sz w:val="24"/>
          <w:szCs w:val="24"/>
          <w:lang w:val="mk-MK"/>
        </w:rPr>
        <w:t>Денес е недискутабилно дека заради променливоста на окружувањето, стратегискиот план треба да се приспособува или корегира во текот на неговата имплементација, а не да се третира како крута процедура на дејствување. Токму заради тоа, стратегиското планирање станува компонента на стратегискиот менаџмент (СМ). Ова се потврдува со фактот дека самиот избор на стратегија ништо посебно не значи доколку таа не се трансформира во стратегиски план кој потоа организацијата има намера да го имплементира во пракса, но и да поведе контрола за остварување на избраната стратегија. Во тој контекст стратегискиот менаџмент може да се изрази како</w:t>
      </w:r>
      <w:r w:rsidRPr="00A70211">
        <w:rPr>
          <w:rFonts w:ascii="Calibri" w:hAnsi="Calibri" w:cs="Arial"/>
          <w:b/>
          <w:bCs/>
          <w:sz w:val="24"/>
          <w:szCs w:val="24"/>
          <w:lang w:val="mk-MK"/>
        </w:rPr>
        <w:t xml:space="preserve"> </w:t>
      </w:r>
      <w:r w:rsidRPr="00A70211">
        <w:rPr>
          <w:rFonts w:ascii="Calibri" w:hAnsi="Calibri" w:cs="Arial"/>
          <w:bCs/>
          <w:sz w:val="24"/>
          <w:szCs w:val="24"/>
          <w:lang w:val="mk-MK"/>
        </w:rPr>
        <w:t>со следнава формула</w:t>
      </w:r>
      <w:r w:rsidRPr="00A70211">
        <w:rPr>
          <w:rFonts w:ascii="Calibri" w:hAnsi="Calibri" w:cs="Arial"/>
          <w:sz w:val="24"/>
          <w:szCs w:val="24"/>
          <w:lang w:val="mk-MK"/>
        </w:rPr>
        <w:t>:</w:t>
      </w:r>
    </w:p>
    <w:p w14:paraId="70AB88EE" w14:textId="77777777" w:rsidR="007B59A3" w:rsidRPr="00A70211" w:rsidRDefault="007B59A3" w:rsidP="007B59A3">
      <w:pPr>
        <w:ind w:firstLine="720"/>
        <w:rPr>
          <w:rFonts w:ascii="Calibri" w:hAnsi="Calibri" w:cs="Arial"/>
          <w:b/>
          <w:sz w:val="24"/>
          <w:szCs w:val="24"/>
          <w:lang w:val="mk-MK"/>
        </w:rPr>
      </w:pPr>
      <w:r w:rsidRPr="00A70211">
        <w:rPr>
          <w:rFonts w:ascii="Calibri" w:hAnsi="Calibri" w:cs="Arial"/>
          <w:b/>
          <w:sz w:val="24"/>
          <w:szCs w:val="24"/>
          <w:lang w:val="mk-MK"/>
        </w:rPr>
        <w:t>СМ = Стратегиско планирање + Имплементација на стратегискиот план + Стратегиска контрола.</w:t>
      </w:r>
    </w:p>
    <w:p w14:paraId="7FB0FE94" w14:textId="77777777" w:rsidR="007B59A3" w:rsidRPr="00A70211" w:rsidRDefault="007B59A3" w:rsidP="007B59A3">
      <w:pPr>
        <w:ind w:firstLine="720"/>
        <w:rPr>
          <w:rFonts w:ascii="Calibri" w:hAnsi="Calibri" w:cs="Arial"/>
          <w:sz w:val="24"/>
          <w:szCs w:val="24"/>
          <w:lang w:val="mk-MK"/>
        </w:rPr>
      </w:pPr>
    </w:p>
    <w:p w14:paraId="4423782A" w14:textId="77777777" w:rsidR="007B59A3" w:rsidRPr="00A70211" w:rsidRDefault="007B59A3" w:rsidP="007B59A3">
      <w:pPr>
        <w:ind w:firstLine="720"/>
        <w:rPr>
          <w:rFonts w:ascii="Calibri" w:hAnsi="Calibri" w:cs="Arial"/>
          <w:sz w:val="24"/>
          <w:szCs w:val="24"/>
          <w:lang w:val="mk-MK"/>
        </w:rPr>
      </w:pPr>
      <w:r w:rsidRPr="00A70211">
        <w:rPr>
          <w:rFonts w:ascii="Calibri" w:hAnsi="Calibri" w:cs="Arial"/>
          <w:sz w:val="24"/>
          <w:szCs w:val="24"/>
          <w:lang w:val="mk-MK"/>
        </w:rPr>
        <w:t>Оваа формула може посликовите да се прикаже со класичниот модел на стратегиски меназмент прикажан на сл.1.</w:t>
      </w:r>
    </w:p>
    <w:p w14:paraId="7FBABC56" w14:textId="7814D589" w:rsidR="007B59A3" w:rsidRPr="00A70211" w:rsidRDefault="007B59A3" w:rsidP="007B59A3">
      <w:pPr>
        <w:ind w:firstLine="720"/>
        <w:rPr>
          <w:rFonts w:ascii="Calibri" w:hAnsi="Calibri" w:cs="Arial"/>
          <w:sz w:val="24"/>
          <w:szCs w:val="24"/>
          <w:lang w:val="mk-MK"/>
        </w:rPr>
      </w:pPr>
      <w:r w:rsidRPr="00A70211">
        <w:rPr>
          <w:rFonts w:ascii="Calibri" w:hAnsi="Calibri" w:cs="Arial"/>
          <w:noProof/>
          <w:sz w:val="24"/>
          <w:szCs w:val="24"/>
          <w:lang w:val="mk-MK" w:eastAsia="mk-MK"/>
        </w:rPr>
        <w:drawing>
          <wp:inline distT="0" distB="0" distL="0" distR="0" wp14:anchorId="725E23BF" wp14:editId="4493E068">
            <wp:extent cx="5010150" cy="3038475"/>
            <wp:effectExtent l="0" t="0" r="0" b="9525"/>
            <wp:docPr id="9" name="Picture 9" descr="Slika Model na STR mng J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a Model na STR mng J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10150" cy="3038475"/>
                    </a:xfrm>
                    <a:prstGeom prst="rect">
                      <a:avLst/>
                    </a:prstGeom>
                    <a:noFill/>
                    <a:ln>
                      <a:noFill/>
                    </a:ln>
                  </pic:spPr>
                </pic:pic>
              </a:graphicData>
            </a:graphic>
          </wp:inline>
        </w:drawing>
      </w:r>
    </w:p>
    <w:p w14:paraId="39D834B1" w14:textId="77777777" w:rsidR="007B59A3" w:rsidRPr="00A70211" w:rsidRDefault="007B59A3" w:rsidP="007B59A3">
      <w:pPr>
        <w:ind w:firstLine="720"/>
        <w:jc w:val="center"/>
        <w:rPr>
          <w:rFonts w:ascii="Calibri" w:hAnsi="Calibri" w:cs="Arial"/>
          <w:i/>
          <w:sz w:val="24"/>
          <w:szCs w:val="24"/>
          <w:lang w:val="mk-MK"/>
        </w:rPr>
      </w:pPr>
    </w:p>
    <w:p w14:paraId="366A311C" w14:textId="77777777" w:rsidR="007B59A3" w:rsidRPr="00A70211" w:rsidRDefault="007B59A3" w:rsidP="007B59A3">
      <w:pPr>
        <w:ind w:firstLine="720"/>
        <w:jc w:val="center"/>
        <w:rPr>
          <w:rFonts w:ascii="Calibri" w:hAnsi="Calibri" w:cs="Arial"/>
          <w:i/>
          <w:sz w:val="24"/>
          <w:szCs w:val="24"/>
          <w:lang w:val="mk-MK"/>
        </w:rPr>
      </w:pPr>
      <w:r w:rsidRPr="00A70211">
        <w:rPr>
          <w:rFonts w:ascii="Calibri" w:hAnsi="Calibri" w:cs="Arial"/>
          <w:i/>
          <w:sz w:val="24"/>
          <w:szCs w:val="24"/>
          <w:lang w:val="mk-MK"/>
        </w:rPr>
        <w:t>Сл. 1 Модел на стратегикиот менаџмент</w:t>
      </w:r>
    </w:p>
    <w:p w14:paraId="22EACB9A" w14:textId="77777777" w:rsidR="007B59A3" w:rsidRPr="00A70211" w:rsidRDefault="007B59A3" w:rsidP="007B59A3">
      <w:pPr>
        <w:ind w:firstLine="720"/>
        <w:rPr>
          <w:rFonts w:ascii="Calibri" w:hAnsi="Calibri" w:cs="Arial"/>
          <w:i/>
          <w:sz w:val="24"/>
          <w:szCs w:val="24"/>
          <w:lang w:val="mk-MK"/>
        </w:rPr>
      </w:pPr>
    </w:p>
    <w:p w14:paraId="249190EA" w14:textId="77777777" w:rsidR="007B59A3" w:rsidRPr="00A70211" w:rsidRDefault="007B59A3" w:rsidP="007B59A3">
      <w:pPr>
        <w:ind w:firstLine="720"/>
        <w:rPr>
          <w:rFonts w:ascii="Calibri" w:hAnsi="Calibri" w:cs="Arial"/>
          <w:sz w:val="24"/>
          <w:szCs w:val="24"/>
          <w:lang w:val="mk-MK"/>
        </w:rPr>
      </w:pPr>
    </w:p>
    <w:p w14:paraId="7F711CCC" w14:textId="77777777" w:rsidR="007B59A3" w:rsidRPr="00A70211" w:rsidRDefault="007B59A3" w:rsidP="007B59A3">
      <w:pPr>
        <w:ind w:firstLine="720"/>
        <w:jc w:val="both"/>
        <w:rPr>
          <w:rFonts w:ascii="Calibri" w:hAnsi="Calibri" w:cs="Arial"/>
          <w:sz w:val="24"/>
          <w:szCs w:val="24"/>
          <w:lang w:val="mk-MK"/>
        </w:rPr>
      </w:pPr>
      <w:r w:rsidRPr="00A70211">
        <w:rPr>
          <w:rFonts w:ascii="Calibri" w:hAnsi="Calibri" w:cs="Arial"/>
          <w:sz w:val="24"/>
          <w:szCs w:val="24"/>
          <w:lang w:val="mk-MK"/>
        </w:rPr>
        <w:t>Од оваа слика произлегува дека стратегиското планирање всушност претставува формулирање на стратегијата, додека со фидбекот од постојаното следење, мерење и вреднуваае на имплемтацијата на страгијта се осигурува и овозможува спремност на организацијата на адаптација во променливо окружување. Според тоа денес не е доволно само да се утврди начинот на остварување на целите, туку нужно е да се овозможи во тој процес организацијата да се адаптира на промените во оклината. Тоа подразбира контрола во процесот на остварување на целите на организацијата, но и преземање на корективни акции како во плановите така и во тактиките и стратегиите на организацијата.</w:t>
      </w:r>
    </w:p>
    <w:p w14:paraId="316ABC5D" w14:textId="77777777" w:rsidR="007B59A3" w:rsidRPr="00A70211" w:rsidRDefault="007B59A3" w:rsidP="007B59A3">
      <w:pPr>
        <w:ind w:firstLine="720"/>
        <w:jc w:val="both"/>
        <w:rPr>
          <w:rFonts w:ascii="Calibri" w:hAnsi="Calibri" w:cs="Arial"/>
          <w:bCs/>
          <w:sz w:val="24"/>
          <w:szCs w:val="24"/>
          <w:lang w:val="mk-MK"/>
        </w:rPr>
      </w:pPr>
      <w:r w:rsidRPr="00A70211">
        <w:rPr>
          <w:rFonts w:ascii="Calibri" w:hAnsi="Calibri" w:cs="Arial"/>
          <w:sz w:val="24"/>
          <w:szCs w:val="24"/>
          <w:lang w:val="mk-MK"/>
        </w:rPr>
        <w:t>Стратегискиот менаџмент претставува нов, модерен пристап во управувањето со организацијата, под кој се подразбира, континуиран процес на стално приспособување кон променливото окружување, кое врши перманентно влијание на организацијата, но и организацијата со своите ефекти врши одредено влијание на околината во која егзистира.</w:t>
      </w:r>
      <w:r w:rsidRPr="00A70211">
        <w:rPr>
          <w:rFonts w:ascii="Calibri" w:hAnsi="Calibri" w:cs="Arial"/>
          <w:bCs/>
          <w:sz w:val="24"/>
          <w:szCs w:val="24"/>
          <w:lang w:val="mk-MK"/>
        </w:rPr>
        <w:t xml:space="preserve"> </w:t>
      </w:r>
      <w:r w:rsidRPr="00A70211">
        <w:rPr>
          <w:rFonts w:ascii="Calibri" w:hAnsi="Calibri" w:cs="Arial"/>
          <w:sz w:val="24"/>
          <w:szCs w:val="24"/>
          <w:lang w:val="mk-MK"/>
        </w:rPr>
        <w:t xml:space="preserve">Според тоа стратегискиот менаџмент претставува континуиран и интерактивен процес чија цел е да ја подготви организацијта навреме да и соодветно да реагира на промените во окружувањето. </w:t>
      </w:r>
    </w:p>
    <w:p w14:paraId="4BB12866" w14:textId="77777777" w:rsidR="007B59A3" w:rsidRPr="00A70211" w:rsidRDefault="007B59A3" w:rsidP="007B59A3">
      <w:pPr>
        <w:jc w:val="both"/>
        <w:rPr>
          <w:rFonts w:ascii="Calibri" w:hAnsi="Calibri" w:cs="Arial"/>
          <w:sz w:val="24"/>
          <w:szCs w:val="24"/>
          <w:lang w:val="mk-MK"/>
        </w:rPr>
      </w:pPr>
    </w:p>
    <w:p w14:paraId="6667B7C8" w14:textId="77777777" w:rsidR="007B59A3" w:rsidRPr="00A70211" w:rsidRDefault="007B59A3" w:rsidP="007B59A3">
      <w:pPr>
        <w:jc w:val="both"/>
        <w:rPr>
          <w:rFonts w:ascii="Calibri" w:hAnsi="Calibri" w:cs="Arial"/>
          <w:b/>
          <w:sz w:val="28"/>
          <w:szCs w:val="28"/>
          <w:lang w:val="mk-MK"/>
        </w:rPr>
      </w:pPr>
      <w:r w:rsidRPr="00A70211">
        <w:rPr>
          <w:rFonts w:ascii="Calibri" w:hAnsi="Calibri" w:cs="Arial"/>
          <w:b/>
          <w:sz w:val="28"/>
          <w:szCs w:val="28"/>
          <w:lang w:val="mk-MK"/>
        </w:rPr>
        <w:t>4. Стратегиско планирање и Стратегиско размислување</w:t>
      </w:r>
    </w:p>
    <w:p w14:paraId="34024E9F" w14:textId="77777777" w:rsidR="007B59A3" w:rsidRPr="00A70211" w:rsidRDefault="007B59A3" w:rsidP="007B59A3">
      <w:pPr>
        <w:jc w:val="both"/>
        <w:rPr>
          <w:rFonts w:ascii="Calibri" w:hAnsi="Calibri" w:cs="Arial"/>
          <w:b/>
          <w:sz w:val="24"/>
          <w:szCs w:val="24"/>
          <w:lang w:val="mk-MK"/>
        </w:rPr>
      </w:pPr>
    </w:p>
    <w:p w14:paraId="578EF0DE" w14:textId="77777777" w:rsidR="007B59A3" w:rsidRPr="00A70211" w:rsidRDefault="007B59A3" w:rsidP="002154F9">
      <w:pPr>
        <w:ind w:firstLine="720"/>
        <w:jc w:val="both"/>
        <w:rPr>
          <w:rFonts w:ascii="Calibri" w:hAnsi="Calibri"/>
          <w:sz w:val="24"/>
          <w:szCs w:val="24"/>
          <w:lang w:val="mk-MK"/>
        </w:rPr>
      </w:pPr>
      <w:r w:rsidRPr="00A70211">
        <w:rPr>
          <w:rFonts w:ascii="Calibri" w:hAnsi="Calibri"/>
          <w:sz w:val="24"/>
          <w:szCs w:val="24"/>
          <w:lang w:val="mk-MK"/>
        </w:rPr>
        <w:t>Од поголемиот број карактеристики и нивно формулирање кај различни автори, како суштински одредби на стратегиското планирање за наши потреби, можеме да ги сметаме следниве</w:t>
      </w:r>
      <w:r w:rsidRPr="00A70211">
        <w:rPr>
          <w:rFonts w:ascii="Calibri" w:hAnsi="Calibri"/>
          <w:color w:val="252525"/>
          <w:sz w:val="24"/>
          <w:szCs w:val="24"/>
          <w:lang w:val="mk-MK"/>
        </w:rPr>
        <w:t>:</w:t>
      </w:r>
    </w:p>
    <w:p w14:paraId="21BB5CF3" w14:textId="77777777" w:rsidR="007B59A3" w:rsidRPr="00A70211" w:rsidRDefault="007B59A3" w:rsidP="002154F9">
      <w:pPr>
        <w:ind w:left="720"/>
        <w:jc w:val="both"/>
        <w:rPr>
          <w:rFonts w:ascii="Calibri" w:hAnsi="Calibri"/>
          <w:sz w:val="24"/>
          <w:szCs w:val="24"/>
          <w:lang w:val="mk-MK"/>
        </w:rPr>
      </w:pPr>
      <w:r w:rsidRPr="00A70211">
        <w:rPr>
          <w:rFonts w:ascii="Calibri" w:hAnsi="Calibri"/>
          <w:b/>
          <w:i/>
          <w:sz w:val="24"/>
          <w:szCs w:val="24"/>
          <w:lang w:val="mk-MK"/>
        </w:rPr>
        <w:t>1. Системска перспектива</w:t>
      </w:r>
      <w:r w:rsidRPr="00A70211">
        <w:rPr>
          <w:rFonts w:ascii="Calibri" w:hAnsi="Calibri"/>
          <w:sz w:val="24"/>
          <w:szCs w:val="24"/>
          <w:lang w:val="mk-MK"/>
        </w:rPr>
        <w:t xml:space="preserve">, значи да сте способни да ги разберете </w:t>
      </w:r>
      <w:r w:rsidRPr="00A70211">
        <w:rPr>
          <w:rFonts w:ascii="Calibri" w:hAnsi="Calibri"/>
          <w:i/>
          <w:sz w:val="24"/>
          <w:szCs w:val="24"/>
          <w:lang w:val="mk-MK"/>
        </w:rPr>
        <w:t xml:space="preserve">импликациите </w:t>
      </w:r>
      <w:r w:rsidRPr="00A70211">
        <w:rPr>
          <w:rFonts w:ascii="Calibri" w:hAnsi="Calibri"/>
          <w:sz w:val="24"/>
          <w:szCs w:val="24"/>
          <w:lang w:val="mk-MK"/>
        </w:rPr>
        <w:t xml:space="preserve">од стратегиските активности. "Стратегискиот мислител има ментален модел на целиот систем на создавање на вредност, неговата или нејзината улога во неа, како и разбирање на надлежностите што ги содржи крај-до-крај." </w:t>
      </w:r>
    </w:p>
    <w:p w14:paraId="2BE9AA20" w14:textId="77777777" w:rsidR="007B59A3" w:rsidRPr="00A70211" w:rsidRDefault="007B59A3" w:rsidP="002154F9">
      <w:pPr>
        <w:ind w:left="720"/>
        <w:jc w:val="both"/>
        <w:rPr>
          <w:rFonts w:ascii="Calibri" w:hAnsi="Calibri"/>
          <w:sz w:val="24"/>
          <w:szCs w:val="24"/>
          <w:lang w:val="mk-MK"/>
        </w:rPr>
      </w:pPr>
      <w:r w:rsidRPr="00A70211">
        <w:rPr>
          <w:rFonts w:ascii="Calibri" w:hAnsi="Calibri"/>
          <w:b/>
          <w:i/>
          <w:sz w:val="24"/>
          <w:szCs w:val="24"/>
          <w:lang w:val="mk-MK"/>
        </w:rPr>
        <w:t>2.</w:t>
      </w:r>
      <w:r w:rsidRPr="00A70211">
        <w:rPr>
          <w:rFonts w:ascii="Calibri" w:hAnsi="Calibri"/>
          <w:sz w:val="24"/>
          <w:szCs w:val="24"/>
          <w:lang w:val="mk-MK"/>
        </w:rPr>
        <w:t xml:space="preserve"> </w:t>
      </w:r>
      <w:r w:rsidRPr="00A70211">
        <w:rPr>
          <w:rFonts w:ascii="Calibri" w:hAnsi="Calibri"/>
          <w:b/>
          <w:i/>
          <w:sz w:val="24"/>
          <w:szCs w:val="24"/>
          <w:lang w:val="mk-MK"/>
        </w:rPr>
        <w:t>Целесообразна фокусираност</w:t>
      </w:r>
      <w:r w:rsidRPr="00A70211">
        <w:rPr>
          <w:rFonts w:ascii="Calibri" w:hAnsi="Calibri"/>
          <w:sz w:val="24"/>
          <w:szCs w:val="24"/>
          <w:lang w:val="mk-MK"/>
        </w:rPr>
        <w:t xml:space="preserve"> што значи овозможување на јасност и прифатеност на намерата од сите субјекти на организацијата. Така, авторот Лидтка ја опишува стратегиската намера како "фокус кој им овозможува на поединците во рамките на една организација да ја насочат нивната енергија кон постигнување, да се фокусира вниманието, да се спротивстави на расеаност и да се концентрира онолку долго колку што е потребно за да се постигне целта".</w:t>
      </w:r>
    </w:p>
    <w:p w14:paraId="3E304AEB" w14:textId="77777777" w:rsidR="007B59A3" w:rsidRPr="00A70211" w:rsidRDefault="007B59A3" w:rsidP="002154F9">
      <w:pPr>
        <w:ind w:left="720"/>
        <w:jc w:val="both"/>
        <w:rPr>
          <w:rFonts w:ascii="Calibri" w:hAnsi="Calibri"/>
          <w:sz w:val="24"/>
          <w:szCs w:val="24"/>
          <w:lang w:val="mk-MK"/>
        </w:rPr>
      </w:pPr>
      <w:r w:rsidRPr="00A70211">
        <w:rPr>
          <w:rFonts w:ascii="Calibri" w:hAnsi="Calibri"/>
          <w:b/>
          <w:i/>
          <w:sz w:val="24"/>
          <w:szCs w:val="24"/>
          <w:lang w:val="mk-MK"/>
        </w:rPr>
        <w:t>3. Размислување во временската поврзаност на појавите</w:t>
      </w:r>
      <w:r w:rsidRPr="00A70211">
        <w:rPr>
          <w:rFonts w:ascii="Calibri" w:hAnsi="Calibri"/>
          <w:sz w:val="24"/>
          <w:szCs w:val="24"/>
          <w:lang w:val="mk-MK"/>
        </w:rPr>
        <w:t xml:space="preserve">, значи да се биде во можност да се одржи минатото, сегашноста и иднината на ум за во исто време да се подобри процесот на донесување одлуки и нивно брзо спроведување. "Стратегијата не е управување со намерата само од страна иднината, туку и справување со јазот меѓу денешната реалност и намерата за иднината, која е од суштинско значење." </w:t>
      </w:r>
    </w:p>
    <w:p w14:paraId="176E147C" w14:textId="77777777" w:rsidR="002154F9" w:rsidRPr="00A70211" w:rsidRDefault="002154F9" w:rsidP="002154F9">
      <w:pPr>
        <w:ind w:left="720"/>
        <w:jc w:val="both"/>
        <w:rPr>
          <w:rFonts w:ascii="Calibri" w:hAnsi="Calibri"/>
          <w:b/>
          <w:i/>
          <w:sz w:val="24"/>
          <w:szCs w:val="24"/>
          <w:lang w:val="mk-MK"/>
        </w:rPr>
      </w:pPr>
    </w:p>
    <w:p w14:paraId="75148733" w14:textId="77777777" w:rsidR="002154F9" w:rsidRPr="00A70211" w:rsidRDefault="002154F9" w:rsidP="002154F9">
      <w:pPr>
        <w:ind w:left="720"/>
        <w:jc w:val="both"/>
        <w:rPr>
          <w:rFonts w:ascii="Calibri" w:hAnsi="Calibri"/>
          <w:b/>
          <w:i/>
          <w:sz w:val="24"/>
          <w:szCs w:val="24"/>
          <w:lang w:val="mk-MK"/>
        </w:rPr>
      </w:pPr>
    </w:p>
    <w:p w14:paraId="619D5548" w14:textId="77777777" w:rsidR="001841FA" w:rsidRDefault="001841FA" w:rsidP="002154F9">
      <w:pPr>
        <w:ind w:left="720"/>
        <w:jc w:val="both"/>
        <w:rPr>
          <w:rFonts w:ascii="Calibri" w:hAnsi="Calibri"/>
          <w:b/>
          <w:i/>
          <w:sz w:val="24"/>
          <w:szCs w:val="24"/>
          <w:lang w:val="mk-MK"/>
        </w:rPr>
      </w:pPr>
    </w:p>
    <w:p w14:paraId="5DB6E32D" w14:textId="77777777" w:rsidR="007B59A3" w:rsidRPr="00A70211" w:rsidRDefault="007B59A3" w:rsidP="002154F9">
      <w:pPr>
        <w:ind w:left="720"/>
        <w:jc w:val="both"/>
        <w:rPr>
          <w:rFonts w:ascii="Calibri" w:hAnsi="Calibri"/>
          <w:sz w:val="24"/>
          <w:szCs w:val="24"/>
          <w:lang w:val="mk-MK"/>
        </w:rPr>
      </w:pPr>
      <w:r w:rsidRPr="00A70211">
        <w:rPr>
          <w:rFonts w:ascii="Calibri" w:hAnsi="Calibri"/>
          <w:b/>
          <w:i/>
          <w:sz w:val="24"/>
          <w:szCs w:val="24"/>
          <w:lang w:val="mk-MK"/>
        </w:rPr>
        <w:t>4. Хипотетичко управување</w:t>
      </w:r>
      <w:r w:rsidRPr="00A70211">
        <w:rPr>
          <w:rFonts w:ascii="Calibri" w:hAnsi="Calibri"/>
          <w:sz w:val="24"/>
          <w:szCs w:val="24"/>
          <w:lang w:val="mk-MK"/>
        </w:rPr>
        <w:t xml:space="preserve">, значи дека и креативност и критичко размислување се вклучени во креирањето на стратегијата. </w:t>
      </w:r>
    </w:p>
    <w:p w14:paraId="4C360BF7" w14:textId="77777777" w:rsidR="007B59A3" w:rsidRPr="00A70211" w:rsidRDefault="007B59A3" w:rsidP="002154F9">
      <w:pPr>
        <w:ind w:left="720"/>
        <w:jc w:val="both"/>
        <w:rPr>
          <w:rFonts w:ascii="Calibri" w:hAnsi="Calibri" w:cs="Arial"/>
          <w:b/>
          <w:sz w:val="24"/>
          <w:szCs w:val="24"/>
          <w:lang w:val="mk-MK"/>
        </w:rPr>
      </w:pPr>
      <w:r w:rsidRPr="00A70211">
        <w:rPr>
          <w:rFonts w:ascii="Calibri" w:hAnsi="Calibri"/>
          <w:b/>
          <w:i/>
          <w:sz w:val="24"/>
          <w:szCs w:val="24"/>
          <w:lang w:val="mk-MK"/>
        </w:rPr>
        <w:t>5. Интелигентен опортунизам</w:t>
      </w:r>
      <w:r w:rsidRPr="00A70211">
        <w:rPr>
          <w:rFonts w:ascii="Calibri" w:hAnsi="Calibri"/>
          <w:sz w:val="24"/>
          <w:szCs w:val="24"/>
          <w:lang w:val="mk-MK"/>
        </w:rPr>
        <w:t xml:space="preserve"> значи да се биде одговорен за искористување на поволните можности. Тоа претпоставува добро артикулирана стратегија за канализирање на организациски напори и ефикасно врамнотежување со ризиците од губење на видот на алтернативни стратегии за приспособување со окружувањето.</w:t>
      </w:r>
    </w:p>
    <w:p w14:paraId="5075DBAB" w14:textId="77777777" w:rsidR="007B59A3" w:rsidRPr="00A70211" w:rsidRDefault="007B59A3" w:rsidP="00001065">
      <w:pPr>
        <w:ind w:firstLine="720"/>
        <w:jc w:val="both"/>
        <w:rPr>
          <w:rFonts w:ascii="Calibri" w:hAnsi="Calibri" w:cs="Arial"/>
          <w:sz w:val="24"/>
          <w:szCs w:val="24"/>
          <w:lang w:val="mk-MK"/>
        </w:rPr>
      </w:pPr>
      <w:r w:rsidRPr="00A70211">
        <w:rPr>
          <w:rFonts w:ascii="Calibri" w:hAnsi="Calibri" w:cs="Arial"/>
          <w:sz w:val="24"/>
          <w:szCs w:val="24"/>
          <w:lang w:val="mk-MK"/>
        </w:rPr>
        <w:t xml:space="preserve">Интерактивниот однос на стратегијата кон организациското окружување бара и посебен начин на размислување во целокупниот процес на стартегиска анализа, стартегиско одлучување, вклучувајќи го и процесот на вреднување на ефектите и одлучувањето за корективните мерки.  </w:t>
      </w:r>
    </w:p>
    <w:p w14:paraId="54792043" w14:textId="42F3575F" w:rsidR="007B59A3" w:rsidRPr="00A70211" w:rsidRDefault="007B59A3" w:rsidP="007B59A3">
      <w:pPr>
        <w:jc w:val="both"/>
        <w:rPr>
          <w:rFonts w:ascii="Calibri" w:hAnsi="Calibri" w:cs="Arial"/>
          <w:sz w:val="24"/>
          <w:szCs w:val="24"/>
          <w:lang w:val="mk-MK"/>
        </w:rPr>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732"/>
        <w:gridCol w:w="3733"/>
      </w:tblGrid>
      <w:tr w:rsidR="007B59A3" w:rsidRPr="00A70211" w14:paraId="00E53D5F" w14:textId="77777777" w:rsidTr="007B59A3">
        <w:trPr>
          <w:trHeight w:val="1109"/>
          <w:jc w:val="center"/>
        </w:trPr>
        <w:tc>
          <w:tcPr>
            <w:tcW w:w="2093" w:type="dxa"/>
            <w:vAlign w:val="center"/>
          </w:tcPr>
          <w:p w14:paraId="45D78ED2" w14:textId="77777777" w:rsidR="007B59A3" w:rsidRPr="00A70211" w:rsidRDefault="007B59A3" w:rsidP="00302223">
            <w:pPr>
              <w:jc w:val="center"/>
              <w:rPr>
                <w:rFonts w:ascii="Calibri" w:hAnsi="Calibri"/>
                <w:b/>
                <w:bCs/>
                <w:color w:val="000000"/>
                <w:sz w:val="24"/>
                <w:lang w:val="mk-MK"/>
              </w:rPr>
            </w:pPr>
            <w:r w:rsidRPr="00A70211">
              <w:rPr>
                <w:rFonts w:ascii="Calibri" w:hAnsi="Calibri"/>
                <w:b/>
                <w:bCs/>
                <w:color w:val="000000"/>
                <w:sz w:val="24"/>
                <w:lang w:val="mk-MK"/>
              </w:rPr>
              <w:t>Компоненти на Страте-гискиот менаџмент</w:t>
            </w:r>
          </w:p>
        </w:tc>
        <w:tc>
          <w:tcPr>
            <w:tcW w:w="3732" w:type="dxa"/>
            <w:vAlign w:val="center"/>
          </w:tcPr>
          <w:p w14:paraId="798ED804" w14:textId="77777777" w:rsidR="007B59A3" w:rsidRPr="00A70211" w:rsidRDefault="007B59A3" w:rsidP="00302223">
            <w:pPr>
              <w:jc w:val="center"/>
              <w:rPr>
                <w:rFonts w:ascii="Calibri" w:hAnsi="Calibri"/>
                <w:b/>
                <w:bCs/>
                <w:color w:val="000000"/>
                <w:sz w:val="24"/>
                <w:lang w:val="mk-MK"/>
              </w:rPr>
            </w:pPr>
            <w:r w:rsidRPr="00A70211">
              <w:rPr>
                <w:rFonts w:ascii="Calibri" w:hAnsi="Calibri"/>
                <w:b/>
                <w:bCs/>
                <w:color w:val="000000"/>
                <w:sz w:val="24"/>
                <w:lang w:val="mk-MK"/>
              </w:rPr>
              <w:t>Стратегиско размислување</w:t>
            </w:r>
          </w:p>
        </w:tc>
        <w:tc>
          <w:tcPr>
            <w:tcW w:w="3733" w:type="dxa"/>
            <w:vAlign w:val="center"/>
          </w:tcPr>
          <w:p w14:paraId="78020776" w14:textId="77777777" w:rsidR="007B59A3" w:rsidRPr="00A70211" w:rsidRDefault="007B59A3" w:rsidP="00302223">
            <w:pPr>
              <w:jc w:val="center"/>
              <w:rPr>
                <w:rFonts w:ascii="Calibri" w:hAnsi="Calibri"/>
                <w:b/>
                <w:bCs/>
                <w:color w:val="000000"/>
                <w:sz w:val="24"/>
                <w:lang w:val="mk-MK"/>
              </w:rPr>
            </w:pPr>
            <w:r w:rsidRPr="00A70211">
              <w:rPr>
                <w:rFonts w:ascii="Calibri" w:hAnsi="Calibri"/>
                <w:b/>
                <w:bCs/>
                <w:color w:val="000000"/>
                <w:sz w:val="24"/>
                <w:lang w:val="mk-MK"/>
              </w:rPr>
              <w:t>Стратегиско планирање</w:t>
            </w:r>
          </w:p>
        </w:tc>
      </w:tr>
      <w:tr w:rsidR="007B59A3" w:rsidRPr="00A70211" w14:paraId="39C1F5EB" w14:textId="77777777" w:rsidTr="002154F9">
        <w:trPr>
          <w:trHeight w:val="699"/>
          <w:jc w:val="center"/>
        </w:trPr>
        <w:tc>
          <w:tcPr>
            <w:tcW w:w="2093" w:type="dxa"/>
            <w:vAlign w:val="center"/>
          </w:tcPr>
          <w:p w14:paraId="75701098" w14:textId="77777777" w:rsidR="007B59A3" w:rsidRPr="00A70211" w:rsidRDefault="007B59A3" w:rsidP="002154F9">
            <w:pPr>
              <w:spacing w:after="0"/>
              <w:jc w:val="center"/>
              <w:rPr>
                <w:rFonts w:ascii="Calibri" w:hAnsi="Calibri"/>
                <w:b/>
                <w:bCs/>
                <w:color w:val="000000"/>
                <w:lang w:val="mk-MK"/>
              </w:rPr>
            </w:pPr>
            <w:r w:rsidRPr="00A70211">
              <w:rPr>
                <w:rFonts w:ascii="Calibri" w:hAnsi="Calibri"/>
                <w:b/>
                <w:bCs/>
                <w:color w:val="000000"/>
                <w:lang w:val="mk-MK"/>
              </w:rPr>
              <w:t>Визија на иднината</w:t>
            </w:r>
          </w:p>
        </w:tc>
        <w:tc>
          <w:tcPr>
            <w:tcW w:w="3732" w:type="dxa"/>
            <w:vAlign w:val="center"/>
          </w:tcPr>
          <w:p w14:paraId="67398211"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Само обликот на иднината може да се предвиди</w:t>
            </w:r>
          </w:p>
        </w:tc>
        <w:tc>
          <w:tcPr>
            <w:tcW w:w="3733" w:type="dxa"/>
            <w:vAlign w:val="center"/>
          </w:tcPr>
          <w:p w14:paraId="243FAC4E"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Иднината што е предвидлива  да биде определена во детали</w:t>
            </w:r>
          </w:p>
        </w:tc>
      </w:tr>
      <w:tr w:rsidR="007B59A3" w:rsidRPr="00A70211" w14:paraId="4E00E570" w14:textId="77777777" w:rsidTr="002154F9">
        <w:trPr>
          <w:trHeight w:val="1144"/>
          <w:jc w:val="center"/>
        </w:trPr>
        <w:tc>
          <w:tcPr>
            <w:tcW w:w="2093" w:type="dxa"/>
            <w:vAlign w:val="center"/>
          </w:tcPr>
          <w:p w14:paraId="6103FA15" w14:textId="77777777" w:rsidR="007B59A3" w:rsidRPr="00A70211" w:rsidRDefault="007B59A3" w:rsidP="002154F9">
            <w:pPr>
              <w:spacing w:after="0"/>
              <w:jc w:val="center"/>
              <w:rPr>
                <w:rFonts w:ascii="Calibri" w:hAnsi="Calibri"/>
                <w:b/>
                <w:bCs/>
                <w:color w:val="000000"/>
                <w:lang w:val="mk-MK"/>
              </w:rPr>
            </w:pPr>
            <w:r w:rsidRPr="00A70211">
              <w:rPr>
                <w:rFonts w:ascii="Calibri" w:hAnsi="Calibri"/>
                <w:b/>
                <w:bCs/>
                <w:color w:val="000000"/>
                <w:lang w:val="mk-MK"/>
              </w:rPr>
              <w:t>Формулирање и имплементирање на стратегијата</w:t>
            </w:r>
          </w:p>
        </w:tc>
        <w:tc>
          <w:tcPr>
            <w:tcW w:w="3732" w:type="dxa"/>
            <w:vAlign w:val="center"/>
          </w:tcPr>
          <w:p w14:paraId="709DDCEE"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Формулирањето и имплементацијата се интерактивни наместо секвенцијални и дискретни.</w:t>
            </w:r>
          </w:p>
        </w:tc>
        <w:tc>
          <w:tcPr>
            <w:tcW w:w="3733" w:type="dxa"/>
            <w:vAlign w:val="center"/>
          </w:tcPr>
          <w:p w14:paraId="7331867A"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Улогите на формулирање и имплементација може да бидат уредно поделени</w:t>
            </w:r>
          </w:p>
        </w:tc>
      </w:tr>
      <w:tr w:rsidR="007B59A3" w:rsidRPr="00A70211" w14:paraId="7219FC2A" w14:textId="77777777" w:rsidTr="002154F9">
        <w:trPr>
          <w:trHeight w:val="1814"/>
          <w:jc w:val="center"/>
        </w:trPr>
        <w:tc>
          <w:tcPr>
            <w:tcW w:w="2093" w:type="dxa"/>
            <w:vAlign w:val="center"/>
          </w:tcPr>
          <w:p w14:paraId="136EE1EA" w14:textId="77777777" w:rsidR="007B59A3" w:rsidRPr="00A70211" w:rsidRDefault="007B59A3" w:rsidP="002154F9">
            <w:pPr>
              <w:spacing w:after="0"/>
              <w:jc w:val="center"/>
              <w:rPr>
                <w:rFonts w:ascii="Calibri" w:hAnsi="Calibri"/>
                <w:b/>
                <w:bCs/>
                <w:color w:val="000000"/>
                <w:lang w:val="mk-MK"/>
              </w:rPr>
            </w:pPr>
            <w:r w:rsidRPr="00A70211">
              <w:rPr>
                <w:rFonts w:ascii="Calibri" w:hAnsi="Calibri"/>
                <w:b/>
                <w:bCs/>
                <w:color w:val="000000"/>
                <w:lang w:val="mk-MK"/>
              </w:rPr>
              <w:t>Менаџерска улога во развојот на стратегијата</w:t>
            </w:r>
          </w:p>
        </w:tc>
        <w:tc>
          <w:tcPr>
            <w:tcW w:w="3732" w:type="dxa"/>
            <w:vAlign w:val="center"/>
          </w:tcPr>
          <w:p w14:paraId="1FDD9AE3"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Менаџерите од пониско ниво имаат право на учество во стратегиските  одлуки, како и поголема слобода за да одговорат опортунистички за создавање на услови</w:t>
            </w:r>
          </w:p>
        </w:tc>
        <w:tc>
          <w:tcPr>
            <w:tcW w:w="3733" w:type="dxa"/>
            <w:vAlign w:val="center"/>
          </w:tcPr>
          <w:p w14:paraId="138BB7E1"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 xml:space="preserve">Раководните лица ги добиваат сите потребни информации од менаџерите на пониско ниво кои ги користат за да се создаде план кој потоа се враќа назад до менаџерите за спроведување </w:t>
            </w:r>
          </w:p>
        </w:tc>
      </w:tr>
      <w:tr w:rsidR="007B59A3" w:rsidRPr="00A70211" w14:paraId="41D64B9B" w14:textId="77777777" w:rsidTr="002154F9">
        <w:trPr>
          <w:jc w:val="center"/>
        </w:trPr>
        <w:tc>
          <w:tcPr>
            <w:tcW w:w="2093" w:type="dxa"/>
            <w:vAlign w:val="center"/>
          </w:tcPr>
          <w:p w14:paraId="69EBD7C2" w14:textId="77777777" w:rsidR="007B59A3" w:rsidRPr="00A70211" w:rsidRDefault="007B59A3" w:rsidP="002154F9">
            <w:pPr>
              <w:spacing w:after="0"/>
              <w:jc w:val="center"/>
              <w:rPr>
                <w:rFonts w:ascii="Calibri" w:hAnsi="Calibri"/>
                <w:b/>
                <w:bCs/>
                <w:color w:val="000000"/>
                <w:lang w:val="mk-MK"/>
              </w:rPr>
            </w:pPr>
            <w:r w:rsidRPr="00A70211">
              <w:rPr>
                <w:rFonts w:ascii="Calibri" w:hAnsi="Calibri"/>
                <w:b/>
                <w:bCs/>
                <w:color w:val="000000"/>
                <w:lang w:val="mk-MK"/>
              </w:rPr>
              <w:t>Контрола</w:t>
            </w:r>
          </w:p>
        </w:tc>
        <w:tc>
          <w:tcPr>
            <w:tcW w:w="3732" w:type="dxa"/>
            <w:vAlign w:val="center"/>
          </w:tcPr>
          <w:p w14:paraId="17C11B19"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Се потпира на авто-референтноста - Чувство на стратегиска намера и цел вградени во главите на сите менаџери во организацијата што го води нивниот избор на дневна основа во процес кој е често тешко да се измери и да се следи одозгора.</w:t>
            </w:r>
          </w:p>
        </w:tc>
        <w:tc>
          <w:tcPr>
            <w:tcW w:w="3733" w:type="dxa"/>
            <w:vAlign w:val="center"/>
          </w:tcPr>
          <w:p w14:paraId="66395DF4"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 xml:space="preserve">Се залага за контрола преку системи за мерење, под претпоставка дека организациите можат прецизно и брзо да ги измерат и да ги следат сите важни променливи. </w:t>
            </w:r>
          </w:p>
        </w:tc>
      </w:tr>
      <w:tr w:rsidR="007B59A3" w:rsidRPr="00A70211" w14:paraId="1A19B7EF" w14:textId="77777777" w:rsidTr="002154F9">
        <w:trPr>
          <w:jc w:val="center"/>
        </w:trPr>
        <w:tc>
          <w:tcPr>
            <w:tcW w:w="2093" w:type="dxa"/>
            <w:vAlign w:val="center"/>
          </w:tcPr>
          <w:p w14:paraId="551F5DB6" w14:textId="1E198EAD" w:rsidR="007B59A3" w:rsidRPr="00A70211" w:rsidRDefault="007B59A3" w:rsidP="002154F9">
            <w:pPr>
              <w:spacing w:after="0"/>
              <w:jc w:val="center"/>
              <w:rPr>
                <w:rFonts w:ascii="Calibri" w:hAnsi="Calibri"/>
                <w:b/>
                <w:bCs/>
                <w:color w:val="000000"/>
                <w:lang w:val="mk-MK"/>
              </w:rPr>
            </w:pPr>
            <w:r w:rsidRPr="00A70211">
              <w:rPr>
                <w:rFonts w:ascii="Calibri" w:hAnsi="Calibri"/>
                <w:b/>
                <w:bCs/>
                <w:color w:val="000000"/>
                <w:lang w:val="mk-MK"/>
              </w:rPr>
              <w:t>Менаџерската улога во имплемента</w:t>
            </w:r>
            <w:r w:rsidR="002154F9" w:rsidRPr="00A70211">
              <w:rPr>
                <w:rFonts w:ascii="Calibri" w:hAnsi="Calibri"/>
                <w:b/>
                <w:bCs/>
                <w:color w:val="000000"/>
                <w:lang w:val="mk-MK"/>
              </w:rPr>
              <w:t>-</w:t>
            </w:r>
            <w:r w:rsidRPr="00A70211">
              <w:rPr>
                <w:rFonts w:ascii="Calibri" w:hAnsi="Calibri"/>
                <w:b/>
                <w:bCs/>
                <w:color w:val="000000"/>
                <w:lang w:val="mk-MK"/>
              </w:rPr>
              <w:t>цијата</w:t>
            </w:r>
          </w:p>
        </w:tc>
        <w:tc>
          <w:tcPr>
            <w:tcW w:w="3732" w:type="dxa"/>
            <w:vAlign w:val="center"/>
          </w:tcPr>
          <w:p w14:paraId="2F5AF83E"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Сите менаџери го разбираат поголемиот систем, врската помеѓу нивните улоги и функционирањето на тој систем, како и меѓусебната зависност на различните улоги кои го сочинуваат системот.</w:t>
            </w:r>
          </w:p>
        </w:tc>
        <w:tc>
          <w:tcPr>
            <w:tcW w:w="3733" w:type="dxa"/>
            <w:vAlign w:val="center"/>
          </w:tcPr>
          <w:p w14:paraId="4FF2364B"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Менаџерите на пониско ниво треба само да ја знаат неговата или нејзината улога добро и може да се очекува да се грижи само за неговиот или нејзиниот делокруг.</w:t>
            </w:r>
          </w:p>
        </w:tc>
      </w:tr>
    </w:tbl>
    <w:p w14:paraId="2F93AB89" w14:textId="77777777" w:rsidR="002154F9" w:rsidRPr="00A70211" w:rsidRDefault="002154F9">
      <w:pPr>
        <w:rPr>
          <w:lang w:val="mk-MK"/>
        </w:rPr>
      </w:pPr>
    </w:p>
    <w:p w14:paraId="40B73723" w14:textId="77777777" w:rsidR="00001065" w:rsidRDefault="00001065"/>
    <w:p w14:paraId="4FCB120E" w14:textId="77777777" w:rsidR="00001065" w:rsidRDefault="00001065"/>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732"/>
        <w:gridCol w:w="3733"/>
      </w:tblGrid>
      <w:tr w:rsidR="007B59A3" w:rsidRPr="00A70211" w14:paraId="00CCF7AF" w14:textId="77777777" w:rsidTr="007B59A3">
        <w:trPr>
          <w:jc w:val="center"/>
        </w:trPr>
        <w:tc>
          <w:tcPr>
            <w:tcW w:w="2093" w:type="dxa"/>
            <w:vAlign w:val="center"/>
          </w:tcPr>
          <w:p w14:paraId="67B219BF" w14:textId="77777777" w:rsidR="007B59A3" w:rsidRPr="00A70211" w:rsidRDefault="007B59A3" w:rsidP="002154F9">
            <w:pPr>
              <w:spacing w:after="0"/>
              <w:jc w:val="center"/>
              <w:rPr>
                <w:rFonts w:ascii="Calibri" w:hAnsi="Calibri"/>
                <w:b/>
                <w:bCs/>
                <w:color w:val="000000"/>
                <w:lang w:val="mk-MK"/>
              </w:rPr>
            </w:pPr>
            <w:r w:rsidRPr="00A70211">
              <w:rPr>
                <w:rFonts w:ascii="Calibri" w:hAnsi="Calibri"/>
                <w:b/>
                <w:bCs/>
                <w:color w:val="000000"/>
                <w:lang w:val="mk-MK"/>
              </w:rPr>
              <w:t>Развивање на Стратегијата</w:t>
            </w:r>
          </w:p>
        </w:tc>
        <w:tc>
          <w:tcPr>
            <w:tcW w:w="3732" w:type="dxa"/>
            <w:vAlign w:val="center"/>
          </w:tcPr>
          <w:p w14:paraId="3692B0FE"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Ги гледа стратегијата и промените како неизбежно поврзани и претпоставува дека изнаоѓањето на нови стратегиски опции и нивното успешно спроведување е потешко и поважно од нивната евалуација.</w:t>
            </w:r>
          </w:p>
        </w:tc>
        <w:tc>
          <w:tcPr>
            <w:tcW w:w="3733" w:type="dxa"/>
            <w:vAlign w:val="center"/>
          </w:tcPr>
          <w:p w14:paraId="349CDCBC" w14:textId="77777777" w:rsidR="007B59A3" w:rsidRPr="00A70211" w:rsidRDefault="007B59A3" w:rsidP="002154F9">
            <w:pPr>
              <w:spacing w:after="0"/>
              <w:rPr>
                <w:rFonts w:ascii="Calibri" w:hAnsi="Calibri"/>
                <w:color w:val="000000"/>
                <w:lang w:val="mk-MK"/>
              </w:rPr>
            </w:pPr>
            <w:r w:rsidRPr="00A70211">
              <w:rPr>
                <w:rFonts w:ascii="Calibri" w:hAnsi="Calibri"/>
                <w:lang w:val="mk-MK"/>
              </w:rPr>
              <w:t>П</w:t>
            </w:r>
            <w:r w:rsidRPr="00A70211">
              <w:rPr>
                <w:rFonts w:ascii="Calibri" w:hAnsi="Calibri"/>
                <w:color w:val="000000"/>
                <w:lang w:val="mk-MK"/>
              </w:rPr>
              <w:t>редизвикот на поставување на стратегиската насока е првенствено аналитички.</w:t>
            </w:r>
          </w:p>
        </w:tc>
      </w:tr>
      <w:tr w:rsidR="007B59A3" w:rsidRPr="00A70211" w14:paraId="47281FDE" w14:textId="77777777" w:rsidTr="007B59A3">
        <w:trPr>
          <w:trHeight w:val="1092"/>
          <w:jc w:val="center"/>
        </w:trPr>
        <w:tc>
          <w:tcPr>
            <w:tcW w:w="2093" w:type="dxa"/>
            <w:vAlign w:val="center"/>
          </w:tcPr>
          <w:p w14:paraId="5246B0D1" w14:textId="77777777" w:rsidR="007B59A3" w:rsidRPr="00A70211" w:rsidRDefault="007B59A3" w:rsidP="002154F9">
            <w:pPr>
              <w:spacing w:after="0"/>
              <w:jc w:val="center"/>
              <w:rPr>
                <w:rFonts w:ascii="Calibri" w:hAnsi="Calibri"/>
                <w:b/>
                <w:bCs/>
                <w:color w:val="000000"/>
                <w:lang w:val="mk-MK"/>
              </w:rPr>
            </w:pPr>
            <w:r w:rsidRPr="00A70211">
              <w:rPr>
                <w:rFonts w:ascii="Calibri" w:hAnsi="Calibri"/>
                <w:b/>
                <w:bCs/>
                <w:color w:val="000000"/>
                <w:lang w:val="mk-MK"/>
              </w:rPr>
              <w:t>Процес и резултат (ефект)</w:t>
            </w:r>
          </w:p>
        </w:tc>
        <w:tc>
          <w:tcPr>
            <w:tcW w:w="3732" w:type="dxa"/>
            <w:vAlign w:val="center"/>
          </w:tcPr>
          <w:p w14:paraId="7CFA1D43"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Процесот на планирање се гледа како критичен елемент за создавање на додадена вредност.</w:t>
            </w:r>
          </w:p>
        </w:tc>
        <w:tc>
          <w:tcPr>
            <w:tcW w:w="3733" w:type="dxa"/>
            <w:vAlign w:val="center"/>
          </w:tcPr>
          <w:p w14:paraId="224188C1" w14:textId="77777777" w:rsidR="007B59A3" w:rsidRPr="00A70211" w:rsidRDefault="007B59A3" w:rsidP="002154F9">
            <w:pPr>
              <w:spacing w:after="0"/>
              <w:rPr>
                <w:rFonts w:ascii="Calibri" w:hAnsi="Calibri"/>
                <w:color w:val="000000"/>
                <w:lang w:val="mk-MK"/>
              </w:rPr>
            </w:pPr>
            <w:r w:rsidRPr="00A70211">
              <w:rPr>
                <w:rFonts w:ascii="Calibri" w:hAnsi="Calibri"/>
                <w:color w:val="000000"/>
                <w:lang w:val="mk-MK"/>
              </w:rPr>
              <w:t>Фокусот е ставен на создавање на планот како задолжителна цел.</w:t>
            </w:r>
          </w:p>
        </w:tc>
      </w:tr>
    </w:tbl>
    <w:p w14:paraId="695B53A0" w14:textId="77777777" w:rsidR="007B59A3" w:rsidRPr="00A70211" w:rsidRDefault="007B59A3" w:rsidP="007B59A3">
      <w:pPr>
        <w:rPr>
          <w:rFonts w:ascii="Calibri" w:hAnsi="Calibri"/>
          <w:sz w:val="24"/>
          <w:szCs w:val="24"/>
          <w:lang w:val="mk-MK"/>
        </w:rPr>
      </w:pPr>
    </w:p>
    <w:p w14:paraId="6FA40201" w14:textId="77777777" w:rsidR="007B59A3" w:rsidRPr="00A70211" w:rsidRDefault="007B59A3" w:rsidP="007B59A3">
      <w:pPr>
        <w:spacing w:after="0"/>
        <w:jc w:val="center"/>
        <w:rPr>
          <w:rFonts w:ascii="Calibri" w:hAnsi="Calibri"/>
          <w:i/>
          <w:sz w:val="24"/>
          <w:szCs w:val="24"/>
          <w:lang w:val="mk-MK"/>
        </w:rPr>
      </w:pPr>
      <w:r w:rsidRPr="00A70211">
        <w:rPr>
          <w:rFonts w:ascii="Calibri" w:hAnsi="Calibri"/>
          <w:i/>
          <w:sz w:val="24"/>
          <w:szCs w:val="24"/>
          <w:lang w:val="mk-MK"/>
        </w:rPr>
        <w:t>Сл.2 Стратегиско размислување и стратегиско планирање</w:t>
      </w:r>
    </w:p>
    <w:p w14:paraId="01EDDB40" w14:textId="77777777" w:rsidR="007B59A3" w:rsidRPr="00A70211" w:rsidRDefault="007B59A3" w:rsidP="007B59A3">
      <w:pPr>
        <w:jc w:val="center"/>
        <w:rPr>
          <w:rFonts w:ascii="Calibri" w:hAnsi="Calibri"/>
          <w:i/>
          <w:sz w:val="24"/>
          <w:szCs w:val="24"/>
          <w:lang w:val="mk-MK"/>
        </w:rPr>
      </w:pPr>
      <w:r w:rsidRPr="00A70211">
        <w:rPr>
          <w:rFonts w:ascii="Calibri" w:hAnsi="Calibri"/>
          <w:i/>
          <w:sz w:val="24"/>
          <w:szCs w:val="24"/>
          <w:lang w:val="mk-MK"/>
        </w:rPr>
        <w:t>во процесот на стратегиски менаџмент</w:t>
      </w:r>
    </w:p>
    <w:p w14:paraId="65D590B7" w14:textId="77777777" w:rsidR="007B59A3" w:rsidRPr="00A70211" w:rsidRDefault="007B59A3" w:rsidP="007B59A3">
      <w:pPr>
        <w:rPr>
          <w:rFonts w:ascii="Calibri" w:hAnsi="Calibri"/>
          <w:i/>
          <w:sz w:val="24"/>
          <w:szCs w:val="24"/>
          <w:lang w:val="mk-MK"/>
        </w:rPr>
      </w:pPr>
    </w:p>
    <w:p w14:paraId="440C8D7D" w14:textId="4E5012D8" w:rsidR="007B59A3" w:rsidRPr="00A70211" w:rsidRDefault="007B59A3" w:rsidP="002154F9">
      <w:pPr>
        <w:ind w:firstLine="720"/>
        <w:rPr>
          <w:rFonts w:ascii="Calibri" w:hAnsi="Calibri"/>
          <w:sz w:val="24"/>
          <w:szCs w:val="24"/>
          <w:lang w:val="mk-MK"/>
        </w:rPr>
      </w:pPr>
      <w:r w:rsidRPr="00A70211">
        <w:rPr>
          <w:rFonts w:ascii="Calibri" w:hAnsi="Calibri"/>
          <w:sz w:val="24"/>
          <w:szCs w:val="24"/>
          <w:lang w:val="mk-MK"/>
        </w:rPr>
        <w:t>Овие заемни односи на стратегиското планирање и стратегиското размислување треба секогаш да се гледаат како начин на врамнотежување во процесот на стратегискиот менаџмент (сл.3).</w:t>
      </w:r>
    </w:p>
    <w:p w14:paraId="2A46B842" w14:textId="77777777" w:rsidR="002154F9" w:rsidRPr="00A70211" w:rsidRDefault="002154F9" w:rsidP="007B59A3">
      <w:pPr>
        <w:rPr>
          <w:rFonts w:ascii="Calibri" w:hAnsi="Calibri"/>
          <w:sz w:val="24"/>
          <w:szCs w:val="24"/>
          <w:lang w:val="mk-MK"/>
        </w:rPr>
      </w:pPr>
    </w:p>
    <w:p w14:paraId="309CBF0A" w14:textId="5BE9DE82" w:rsidR="007B59A3" w:rsidRPr="00A70211" w:rsidRDefault="007B59A3" w:rsidP="007B59A3">
      <w:pPr>
        <w:jc w:val="center"/>
        <w:rPr>
          <w:rFonts w:ascii="Calibri" w:hAnsi="Calibri"/>
          <w:sz w:val="24"/>
          <w:szCs w:val="24"/>
          <w:lang w:val="mk-MK"/>
        </w:rPr>
      </w:pPr>
      <w:r w:rsidRPr="00A70211">
        <w:rPr>
          <w:rFonts w:ascii="Calibri" w:hAnsi="Calibri"/>
          <w:noProof/>
          <w:sz w:val="24"/>
          <w:szCs w:val="24"/>
          <w:lang w:val="mk-MK" w:eastAsia="mk-MK"/>
        </w:rPr>
        <w:drawing>
          <wp:inline distT="0" distB="0" distL="0" distR="0" wp14:anchorId="208E5458" wp14:editId="1A20159D">
            <wp:extent cx="3724275" cy="3629025"/>
            <wp:effectExtent l="0" t="0" r="9525" b="9525"/>
            <wp:docPr id="8" name="Picture 8" descr="Slika odnos na t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ika odnos na tra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4275" cy="3629025"/>
                    </a:xfrm>
                    <a:prstGeom prst="rect">
                      <a:avLst/>
                    </a:prstGeom>
                    <a:noFill/>
                    <a:ln>
                      <a:noFill/>
                    </a:ln>
                  </pic:spPr>
                </pic:pic>
              </a:graphicData>
            </a:graphic>
          </wp:inline>
        </w:drawing>
      </w:r>
    </w:p>
    <w:p w14:paraId="0859B92E" w14:textId="77777777" w:rsidR="007B59A3" w:rsidRPr="00A70211" w:rsidRDefault="007B59A3" w:rsidP="007B59A3">
      <w:pPr>
        <w:rPr>
          <w:rFonts w:ascii="Calibri" w:hAnsi="Calibri"/>
          <w:sz w:val="24"/>
          <w:szCs w:val="24"/>
          <w:lang w:val="mk-MK"/>
        </w:rPr>
      </w:pPr>
    </w:p>
    <w:p w14:paraId="7521C551" w14:textId="77777777" w:rsidR="007B59A3" w:rsidRPr="00A70211" w:rsidRDefault="007B59A3" w:rsidP="007B59A3">
      <w:pPr>
        <w:jc w:val="center"/>
        <w:rPr>
          <w:rFonts w:ascii="Calibri" w:hAnsi="Calibri" w:cs="Arial"/>
          <w:i/>
          <w:sz w:val="24"/>
          <w:szCs w:val="24"/>
          <w:lang w:val="mk-MK"/>
        </w:rPr>
      </w:pPr>
      <w:r w:rsidRPr="00A70211">
        <w:rPr>
          <w:rFonts w:ascii="Calibri" w:hAnsi="Calibri" w:cs="Arial"/>
          <w:i/>
          <w:sz w:val="24"/>
          <w:szCs w:val="24"/>
          <w:lang w:val="mk-MK"/>
        </w:rPr>
        <w:t>Сл.3 Синтетички приказ на односите: стратегиски менаџмент, стратегиско планирање и стратегиско размислување</w:t>
      </w:r>
    </w:p>
    <w:p w14:paraId="2B9BA9B1" w14:textId="77777777" w:rsidR="007B59A3" w:rsidRPr="00A70211" w:rsidRDefault="007B59A3" w:rsidP="007B59A3">
      <w:pPr>
        <w:jc w:val="both"/>
        <w:rPr>
          <w:rFonts w:ascii="Calibri" w:hAnsi="Calibri" w:cs="Arial"/>
          <w:b/>
          <w:i/>
          <w:sz w:val="24"/>
          <w:szCs w:val="24"/>
          <w:lang w:val="mk-MK"/>
        </w:rPr>
      </w:pPr>
    </w:p>
    <w:p w14:paraId="0DC9A91F" w14:textId="77777777" w:rsidR="007B59A3" w:rsidRPr="00A70211" w:rsidRDefault="007B59A3" w:rsidP="007B59A3">
      <w:pPr>
        <w:jc w:val="both"/>
        <w:rPr>
          <w:rFonts w:ascii="Calibri" w:hAnsi="Calibri" w:cs="Arial"/>
          <w:b/>
          <w:sz w:val="24"/>
          <w:szCs w:val="24"/>
          <w:lang w:val="mk-MK"/>
        </w:rPr>
      </w:pPr>
    </w:p>
    <w:p w14:paraId="0C69B81F" w14:textId="509836E7" w:rsidR="007B59A3" w:rsidRPr="00A70211" w:rsidRDefault="002154F9" w:rsidP="007B59A3">
      <w:pPr>
        <w:jc w:val="both"/>
        <w:rPr>
          <w:rFonts w:ascii="Calibri" w:hAnsi="Calibri" w:cs="Arial"/>
          <w:b/>
          <w:sz w:val="28"/>
          <w:szCs w:val="28"/>
          <w:lang w:val="mk-MK"/>
        </w:rPr>
      </w:pPr>
      <w:r w:rsidRPr="00A70211">
        <w:rPr>
          <w:rFonts w:ascii="Calibri" w:hAnsi="Calibri" w:cs="Arial"/>
          <w:b/>
          <w:sz w:val="28"/>
          <w:szCs w:val="28"/>
          <w:lang w:val="mk-MK"/>
        </w:rPr>
        <w:t>5</w:t>
      </w:r>
      <w:r w:rsidR="007B59A3" w:rsidRPr="00A70211">
        <w:rPr>
          <w:rFonts w:ascii="Calibri" w:hAnsi="Calibri" w:cs="Arial"/>
          <w:b/>
          <w:sz w:val="28"/>
          <w:szCs w:val="28"/>
          <w:lang w:val="mk-MK"/>
        </w:rPr>
        <w:t>. Стратегиски фокусирана организација (СФО)</w:t>
      </w:r>
    </w:p>
    <w:p w14:paraId="4EC93708" w14:textId="77777777" w:rsidR="007B59A3" w:rsidRPr="00A70211" w:rsidRDefault="007B59A3" w:rsidP="007B59A3">
      <w:pPr>
        <w:jc w:val="both"/>
        <w:rPr>
          <w:rFonts w:ascii="Calibri" w:hAnsi="Calibri" w:cs="Arial"/>
          <w:sz w:val="24"/>
          <w:szCs w:val="24"/>
          <w:lang w:val="mk-MK"/>
        </w:rPr>
      </w:pPr>
    </w:p>
    <w:p w14:paraId="18510979" w14:textId="77777777" w:rsidR="007B59A3" w:rsidRPr="00A70211" w:rsidRDefault="007B59A3" w:rsidP="007B59A3">
      <w:pPr>
        <w:pStyle w:val="Normal1"/>
        <w:spacing w:after="0" w:line="240" w:lineRule="auto"/>
        <w:ind w:firstLine="567"/>
        <w:jc w:val="both"/>
        <w:rPr>
          <w:sz w:val="24"/>
          <w:szCs w:val="24"/>
          <w:lang w:eastAsia="en-GB"/>
        </w:rPr>
      </w:pPr>
      <w:r w:rsidRPr="00A70211">
        <w:rPr>
          <w:rFonts w:eastAsia="Times New Roman" w:cs="Times New Roman"/>
          <w:sz w:val="24"/>
          <w:szCs w:val="24"/>
        </w:rPr>
        <w:t xml:space="preserve">Концептот на стратегиски фокусирана организација (СФО), на почетоктот на деведесетите години, Каплан и Нортон го развиле, анализирајќи ја имплементацијата на компаниската стратегија преку менаџментот на изведбата. Анализирајќи стратегии на голем број компании констатирале заостанување во имплементацијата на голем процент од добрите стратегии заради нивна фокусираност на една (финасиска - профит) или две димензии (профит и услуги на корисниците кои плаќајќи за нив придонесуваат за профитот)  на организацискиот живот. Воведувајќи го концептот на врамнотежена фокусираност на стратегијата на финансиите, клиентите или корисниците, внатрешните процеси и учењето и развојот тие суштински го применија пристапот на холизмот како методолошки пристап во развојот и имплементацијата на компаниската стратегија. Друго сознание од тие анализи било статичкото третирање на стратегијата и нејзиното третирање како надлежност на врвниот менаџмент, а не грижа на сите вработени. </w:t>
      </w:r>
      <w:r w:rsidRPr="00A70211">
        <w:rPr>
          <w:sz w:val="24"/>
          <w:szCs w:val="24"/>
        </w:rPr>
        <w:t xml:space="preserve">Врз таа основа тие го развиваат концептот на Стратегиски фокусирана организација. </w:t>
      </w:r>
      <w:r w:rsidRPr="00A70211">
        <w:rPr>
          <w:sz w:val="24"/>
          <w:szCs w:val="24"/>
          <w:lang w:eastAsia="en-GB"/>
        </w:rPr>
        <w:t xml:space="preserve">Изградбата, функционирањето и развојот на СФО е базирано на следниве </w:t>
      </w:r>
      <w:r w:rsidRPr="00A70211">
        <w:rPr>
          <w:b/>
          <w:i/>
          <w:sz w:val="24"/>
          <w:szCs w:val="24"/>
          <w:lang w:eastAsia="en-GB"/>
        </w:rPr>
        <w:t xml:space="preserve">принципи </w:t>
      </w:r>
      <w:r w:rsidRPr="00A70211">
        <w:rPr>
          <w:sz w:val="24"/>
          <w:szCs w:val="24"/>
          <w:lang w:eastAsia="en-GB"/>
        </w:rPr>
        <w:t>(сл.4):</w:t>
      </w:r>
    </w:p>
    <w:p w14:paraId="77E51915" w14:textId="34CB97CF" w:rsidR="007B59A3" w:rsidRPr="00A70211" w:rsidRDefault="007B59A3" w:rsidP="007B59A3">
      <w:pPr>
        <w:pStyle w:val="a2"/>
        <w:rPr>
          <w:rFonts w:ascii="Calibri" w:hAnsi="Calibri"/>
          <w:sz w:val="24"/>
          <w:szCs w:val="24"/>
          <w:lang w:val="mk-MK" w:eastAsia="en-GB"/>
        </w:rPr>
      </w:pPr>
      <w:r w:rsidRPr="00A70211">
        <w:rPr>
          <w:rFonts w:ascii="Calibri" w:hAnsi="Calibri"/>
          <w:noProof/>
          <w:sz w:val="24"/>
          <w:szCs w:val="24"/>
          <w:lang w:val="mk-MK" w:eastAsia="mk-MK"/>
        </w:rPr>
        <w:drawing>
          <wp:inline distT="0" distB="0" distL="0" distR="0" wp14:anchorId="0F46747C" wp14:editId="2C6B8B4B">
            <wp:extent cx="3590925" cy="21526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0925" cy="2152650"/>
                    </a:xfrm>
                    <a:prstGeom prst="rect">
                      <a:avLst/>
                    </a:prstGeom>
                    <a:noFill/>
                    <a:ln>
                      <a:noFill/>
                    </a:ln>
                  </pic:spPr>
                </pic:pic>
              </a:graphicData>
            </a:graphic>
          </wp:inline>
        </w:drawing>
      </w:r>
    </w:p>
    <w:p w14:paraId="2B002853" w14:textId="77777777" w:rsidR="007B59A3" w:rsidRPr="00A70211" w:rsidRDefault="007B59A3" w:rsidP="007B59A3">
      <w:pPr>
        <w:pStyle w:val="a2"/>
        <w:rPr>
          <w:rFonts w:ascii="Calibri" w:hAnsi="Calibri"/>
          <w:sz w:val="24"/>
          <w:szCs w:val="24"/>
          <w:lang w:val="mk-MK" w:eastAsia="en-GB"/>
        </w:rPr>
      </w:pPr>
      <w:r w:rsidRPr="00A70211">
        <w:rPr>
          <w:rFonts w:ascii="Calibri" w:hAnsi="Calibri"/>
          <w:sz w:val="24"/>
          <w:szCs w:val="24"/>
          <w:lang w:val="mk-MK" w:eastAsia="en-GB"/>
        </w:rPr>
        <w:t xml:space="preserve">Сл.4 Принципи на </w:t>
      </w:r>
      <w:r w:rsidRPr="00A70211">
        <w:rPr>
          <w:rFonts w:ascii="Calibri" w:hAnsi="Calibri"/>
          <w:sz w:val="24"/>
          <w:szCs w:val="24"/>
          <w:lang w:val="mk-MK"/>
        </w:rPr>
        <w:t>стратегиски</w:t>
      </w:r>
      <w:r w:rsidRPr="00A70211">
        <w:rPr>
          <w:rFonts w:ascii="Calibri" w:hAnsi="Calibri"/>
          <w:sz w:val="24"/>
          <w:szCs w:val="24"/>
          <w:lang w:val="mk-MK" w:eastAsia="en-GB"/>
        </w:rPr>
        <w:t xml:space="preserve"> фокусирана организација (извор: Kaplan, R. and Norton, D., 2000)</w:t>
      </w:r>
    </w:p>
    <w:p w14:paraId="4017CEFF" w14:textId="77777777" w:rsidR="007B59A3" w:rsidRPr="00A70211" w:rsidRDefault="007B59A3" w:rsidP="007B59A3">
      <w:pPr>
        <w:pStyle w:val="5"/>
        <w:rPr>
          <w:rFonts w:ascii="Calibri" w:hAnsi="Calibri"/>
          <w:b/>
          <w:sz w:val="24"/>
          <w:szCs w:val="24"/>
          <w:lang w:eastAsia="en-GB"/>
        </w:rPr>
      </w:pPr>
      <w:r w:rsidRPr="00A70211">
        <w:rPr>
          <w:rFonts w:ascii="Calibri" w:hAnsi="Calibri"/>
          <w:b/>
          <w:sz w:val="24"/>
          <w:szCs w:val="24"/>
          <w:lang w:eastAsia="en-GB"/>
        </w:rPr>
        <w:t>Принцип 1: Мобилизирање на промените преку врвното водство</w:t>
      </w:r>
    </w:p>
    <w:p w14:paraId="31433B84" w14:textId="77777777" w:rsidR="002154F9" w:rsidRPr="00A70211" w:rsidRDefault="007B59A3" w:rsidP="002154F9">
      <w:pPr>
        <w:pStyle w:val="a1"/>
        <w:rPr>
          <w:rFonts w:ascii="Calibri" w:hAnsi="Calibri"/>
          <w:szCs w:val="24"/>
          <w:lang w:val="mk-MK" w:eastAsia="en-GB"/>
        </w:rPr>
      </w:pPr>
      <w:r w:rsidRPr="00A70211">
        <w:rPr>
          <w:rFonts w:ascii="Calibri" w:hAnsi="Calibri"/>
          <w:szCs w:val="24"/>
          <w:lang w:val="mk-MK" w:eastAsia="en-GB"/>
        </w:rPr>
        <w:t xml:space="preserve">Потребно е повеќе од процеси и алатки за да се создаде </w:t>
      </w:r>
      <w:r w:rsidRPr="00A70211">
        <w:rPr>
          <w:rFonts w:ascii="Calibri" w:hAnsi="Calibri"/>
          <w:b/>
          <w:szCs w:val="24"/>
          <w:lang w:val="mk-MK" w:eastAsia="en-GB"/>
        </w:rPr>
        <w:t>С</w:t>
      </w:r>
      <w:r w:rsidRPr="00A70211">
        <w:rPr>
          <w:rFonts w:ascii="Calibri" w:hAnsi="Calibri"/>
          <w:szCs w:val="24"/>
          <w:lang w:val="mk-MK" w:eastAsia="en-GB"/>
        </w:rPr>
        <w:t xml:space="preserve">тратегиски </w:t>
      </w:r>
      <w:r w:rsidRPr="00A70211">
        <w:rPr>
          <w:rFonts w:ascii="Calibri" w:hAnsi="Calibri"/>
          <w:b/>
          <w:szCs w:val="24"/>
          <w:lang w:val="mk-MK" w:eastAsia="en-GB"/>
        </w:rPr>
        <w:t>Ф</w:t>
      </w:r>
      <w:r w:rsidRPr="00A70211">
        <w:rPr>
          <w:rFonts w:ascii="Calibri" w:hAnsi="Calibri"/>
          <w:szCs w:val="24"/>
          <w:lang w:val="mk-MK" w:eastAsia="en-GB"/>
        </w:rPr>
        <w:t xml:space="preserve">окусирана </w:t>
      </w:r>
      <w:r w:rsidRPr="00A70211">
        <w:rPr>
          <w:rFonts w:ascii="Calibri" w:hAnsi="Calibri"/>
          <w:b/>
          <w:szCs w:val="24"/>
          <w:lang w:val="mk-MK" w:eastAsia="en-GB"/>
        </w:rPr>
        <w:t>О</w:t>
      </w:r>
      <w:r w:rsidRPr="00A70211">
        <w:rPr>
          <w:rFonts w:ascii="Calibri" w:hAnsi="Calibri"/>
          <w:szCs w:val="24"/>
          <w:lang w:val="mk-MK" w:eastAsia="en-GB"/>
        </w:rPr>
        <w:t xml:space="preserve">рганизација. Искуството постојано покажува дека единечен и најважен услов за успех е </w:t>
      </w:r>
      <w:r w:rsidRPr="00A70211">
        <w:rPr>
          <w:rFonts w:ascii="Calibri" w:hAnsi="Calibri"/>
          <w:b/>
          <w:i/>
          <w:szCs w:val="24"/>
          <w:lang w:val="mk-MK" w:eastAsia="en-GB"/>
        </w:rPr>
        <w:t>сопственоста над процесот</w:t>
      </w:r>
      <w:r w:rsidRPr="00A70211">
        <w:rPr>
          <w:rFonts w:ascii="Calibri" w:hAnsi="Calibri"/>
          <w:szCs w:val="24"/>
          <w:lang w:val="mk-MK" w:eastAsia="en-GB"/>
        </w:rPr>
        <w:t xml:space="preserve"> и активната вклученост на водачскиот тим. Стратегијата бара промени виртуелно од секој дел на организацијата и исто така бара тимска работа за да се координираат овие промени. Имплементирањето на стратегијата бара постојано внимавање и фокус врз иницијативите за промена и перформансите, наспроти целните постигнувања.</w:t>
      </w:r>
    </w:p>
    <w:p w14:paraId="261267AE" w14:textId="7B4F156F"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 xml:space="preserve">Ако тие на </w:t>
      </w:r>
      <w:r w:rsidRPr="00A70211">
        <w:rPr>
          <w:rFonts w:ascii="Calibri" w:hAnsi="Calibri"/>
          <w:szCs w:val="24"/>
          <w:lang w:val="mk-MK"/>
        </w:rPr>
        <w:t>врвот</w:t>
      </w:r>
      <w:r w:rsidRPr="00A70211">
        <w:rPr>
          <w:rFonts w:ascii="Calibri" w:hAnsi="Calibri"/>
          <w:szCs w:val="24"/>
          <w:lang w:val="mk-MK" w:eastAsia="en-GB"/>
        </w:rPr>
        <w:t xml:space="preserve"> не се енергични водачи на процесот, промената нема да се случи, стратегијата нема да се имплементира и можностите за перформанси кои ќе донесат пресврт во работењето ќе бидат изгубени. Успешна програма за градење на СФО започнува со сознанието дека не е проект на метрика, туку е проект за промена. Почетно фокусот е врз мобилизацијата и создавањето на момент за да процесот стане стварност. </w:t>
      </w:r>
    </w:p>
    <w:p w14:paraId="2BA39423" w14:textId="77777777" w:rsidR="002154F9" w:rsidRPr="00A70211" w:rsidRDefault="007B59A3" w:rsidP="002154F9">
      <w:pPr>
        <w:pStyle w:val="a1"/>
        <w:rPr>
          <w:rFonts w:ascii="Calibri" w:hAnsi="Calibri"/>
          <w:szCs w:val="24"/>
          <w:lang w:val="mk-MK" w:eastAsia="en-GB"/>
        </w:rPr>
      </w:pPr>
      <w:r w:rsidRPr="00A70211">
        <w:rPr>
          <w:rFonts w:ascii="Calibri" w:hAnsi="Calibri"/>
          <w:szCs w:val="24"/>
          <w:lang w:val="mk-MK" w:eastAsia="en-GB"/>
        </w:rPr>
        <w:lastRenderedPageBreak/>
        <w:t xml:space="preserve">Еднаш кога организацијата е мобилизирана, фокусот се поместува кон управувањето, со </w:t>
      </w:r>
      <w:r w:rsidRPr="00A70211">
        <w:rPr>
          <w:rFonts w:ascii="Calibri" w:hAnsi="Calibri"/>
          <w:szCs w:val="24"/>
          <w:lang w:val="mk-MK"/>
        </w:rPr>
        <w:t>потенцирање</w:t>
      </w:r>
      <w:r w:rsidRPr="00A70211">
        <w:rPr>
          <w:rFonts w:ascii="Calibri" w:hAnsi="Calibri"/>
          <w:szCs w:val="24"/>
          <w:lang w:val="mk-MK" w:eastAsia="en-GB"/>
        </w:rPr>
        <w:t xml:space="preserve"> на </w:t>
      </w:r>
      <w:r w:rsidRPr="00A70211">
        <w:rPr>
          <w:rFonts w:ascii="Calibri" w:hAnsi="Calibri"/>
          <w:b/>
          <w:i/>
          <w:szCs w:val="24"/>
          <w:lang w:val="mk-MK" w:eastAsia="en-GB"/>
        </w:rPr>
        <w:t>тимски базираниот пристап на работа</w:t>
      </w:r>
      <w:r w:rsidRPr="00A70211">
        <w:rPr>
          <w:rFonts w:ascii="Calibri" w:hAnsi="Calibri"/>
          <w:szCs w:val="24"/>
          <w:lang w:val="mk-MK" w:eastAsia="en-GB"/>
        </w:rPr>
        <w:t xml:space="preserve"> кон нов модел на перформанси (изведби). </w:t>
      </w:r>
    </w:p>
    <w:p w14:paraId="13A1C924" w14:textId="77777777" w:rsidR="002154F9" w:rsidRPr="00A70211" w:rsidRDefault="002154F9" w:rsidP="002154F9">
      <w:pPr>
        <w:pStyle w:val="a1"/>
        <w:rPr>
          <w:rFonts w:ascii="Calibri" w:hAnsi="Calibri"/>
          <w:szCs w:val="24"/>
          <w:lang w:val="mk-MK" w:eastAsia="en-GB"/>
        </w:rPr>
      </w:pPr>
    </w:p>
    <w:p w14:paraId="2B203D87" w14:textId="3D76DA4E"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 xml:space="preserve">Финално и постепено со текот на времето се создава нов систем на менаџмент – систем на стратегиски менаџмент кој институционализира нови културни вредности и нови структури во новиот систем за управување (менаџирање). Различни фази можат да се развијат во период од 2 до 3 години.Првата фаза, </w:t>
      </w:r>
      <w:r w:rsidRPr="00A70211">
        <w:rPr>
          <w:rFonts w:ascii="Calibri" w:hAnsi="Calibri"/>
          <w:szCs w:val="24"/>
          <w:lang w:val="mk-MK"/>
        </w:rPr>
        <w:t>мобилизација</w:t>
      </w:r>
      <w:r w:rsidRPr="00A70211">
        <w:rPr>
          <w:rFonts w:ascii="Calibri" w:hAnsi="Calibri"/>
          <w:szCs w:val="24"/>
          <w:lang w:val="mk-MK" w:eastAsia="en-GB"/>
        </w:rPr>
        <w:t>, мора да и овозможи на организацијата да и стане јасно зошто промената е потребна (организацијата мора да се одмрзне). John Kotter опишува како трансформациската промена започнува на врвот, со три дискретни акции од страна на водачите:</w:t>
      </w:r>
    </w:p>
    <w:p w14:paraId="0EE52A2E" w14:textId="77777777" w:rsidR="007B59A3" w:rsidRPr="00A70211" w:rsidRDefault="007B59A3" w:rsidP="007B59A3">
      <w:pPr>
        <w:pStyle w:val="a"/>
        <w:rPr>
          <w:rFonts w:ascii="Calibri" w:hAnsi="Calibri"/>
          <w:szCs w:val="24"/>
        </w:rPr>
      </w:pPr>
      <w:r w:rsidRPr="00A70211">
        <w:rPr>
          <w:rFonts w:ascii="Calibri" w:hAnsi="Calibri"/>
          <w:szCs w:val="24"/>
        </w:rPr>
        <w:t>воспоставување на чувство за итност,</w:t>
      </w:r>
    </w:p>
    <w:p w14:paraId="088FDACA" w14:textId="77777777" w:rsidR="007B59A3" w:rsidRPr="00A70211" w:rsidRDefault="007B59A3" w:rsidP="007B59A3">
      <w:pPr>
        <w:pStyle w:val="a"/>
        <w:rPr>
          <w:rFonts w:ascii="Calibri" w:hAnsi="Calibri"/>
          <w:szCs w:val="24"/>
        </w:rPr>
      </w:pPr>
      <w:r w:rsidRPr="00A70211">
        <w:rPr>
          <w:rFonts w:ascii="Calibri" w:hAnsi="Calibri"/>
          <w:szCs w:val="24"/>
        </w:rPr>
        <w:t>создавање на водечка коалиција,</w:t>
      </w:r>
    </w:p>
    <w:p w14:paraId="11C93414" w14:textId="77777777" w:rsidR="007B59A3" w:rsidRPr="00A70211" w:rsidRDefault="007B59A3" w:rsidP="007B59A3">
      <w:pPr>
        <w:pStyle w:val="a"/>
        <w:rPr>
          <w:rFonts w:ascii="Calibri" w:hAnsi="Calibri"/>
          <w:szCs w:val="24"/>
        </w:rPr>
      </w:pPr>
      <w:r w:rsidRPr="00A70211">
        <w:rPr>
          <w:rFonts w:ascii="Calibri" w:hAnsi="Calibri"/>
          <w:szCs w:val="24"/>
        </w:rPr>
        <w:t>развивање на визија и стратегија.</w:t>
      </w:r>
    </w:p>
    <w:p w14:paraId="08E6955A" w14:textId="77777777" w:rsidR="002154F9" w:rsidRPr="00A70211" w:rsidRDefault="002154F9" w:rsidP="007B59A3">
      <w:pPr>
        <w:pStyle w:val="5"/>
        <w:rPr>
          <w:rFonts w:ascii="Calibri" w:hAnsi="Calibri"/>
          <w:b/>
          <w:sz w:val="24"/>
          <w:szCs w:val="24"/>
          <w:lang w:eastAsia="en-GB"/>
        </w:rPr>
      </w:pPr>
    </w:p>
    <w:p w14:paraId="6EDF9BAF" w14:textId="40AE25A5" w:rsidR="007B59A3" w:rsidRPr="00A70211" w:rsidRDefault="007B59A3" w:rsidP="007B59A3">
      <w:pPr>
        <w:pStyle w:val="5"/>
        <w:rPr>
          <w:rFonts w:ascii="Calibri" w:hAnsi="Calibri"/>
          <w:b/>
          <w:sz w:val="24"/>
          <w:szCs w:val="24"/>
          <w:lang w:eastAsia="en-GB"/>
        </w:rPr>
      </w:pPr>
      <w:r w:rsidRPr="00A70211">
        <w:rPr>
          <w:rFonts w:ascii="Calibri" w:hAnsi="Calibri"/>
          <w:b/>
          <w:sz w:val="24"/>
          <w:szCs w:val="24"/>
          <w:lang w:eastAsia="en-GB"/>
        </w:rPr>
        <w:t>Принцип 2: Претвори ја стратегијата во оперативни термини</w:t>
      </w:r>
    </w:p>
    <w:p w14:paraId="1364802A" w14:textId="77777777"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Брзината со која новите стратегии носат резултати индицира дека компаниските успеси не се резултат на некој голем нов производ или услуга, некоја голема нова капитална инвестиција или резултат на развојот на ново нематеријално или интелектуално добро. Се разбира компаниите развиваат нови производи и услуги, инвестираат: во материјални и нематеријални средства, но тие не можат да имаат големи бенефиции во период од две години од овој тип на инвестиции. За да постигнат резултати компаниите ги капитализираат капацитети и добрата материјални и нематеријални средства – кои веќе постојат во рамките на нивните организации.</w:t>
      </w:r>
    </w:p>
    <w:p w14:paraId="11957AD7" w14:textId="77777777"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Рецептот е критичното нематеријално средство. Тој ги трансформира суровините, материјалните и нематеријалните средства – секое со мала самостојна вредност – во одлично јадење со значајна вредност. Рецептот кореспондира со стратегијата на организацијата која ги комбинира внатрешните ресурси и способноста да креира единствени вредности претпоставни за целните клиенти и пазарни делови. Компаниите можат да бидат успешни со примена на КВР доколку ги ангажираат сите вработени, а не само шефот, во имплементацијата и подобрувањето на рецептот. КВР овозможи рамка за да се опише и комуницира стратегијата на конзистентен и јасен начин.</w:t>
      </w:r>
    </w:p>
    <w:p w14:paraId="2E964AB2" w14:textId="77777777"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Предлозите за корисничката вредност го опишуваат контекстот во кој нематеријалните средства како што се способни, мотивирани вработени и информативен систем за клиентите се трансформираат во материјални постигнувања, приходи од новите производи и услуги и следствено профит. Со преведување на нивните стратегии во логична архитектура на стратегиските мапи, организациите создаваат заедничка, разбирлива референтна точка за сите свои единици и вработени.</w:t>
      </w:r>
    </w:p>
    <w:p w14:paraId="10FC4D5B" w14:textId="77777777" w:rsidR="002154F9" w:rsidRPr="00A70211" w:rsidRDefault="002154F9" w:rsidP="002154F9">
      <w:pPr>
        <w:pStyle w:val="5"/>
        <w:rPr>
          <w:rFonts w:ascii="Calibri" w:hAnsi="Calibri"/>
          <w:sz w:val="24"/>
          <w:szCs w:val="24"/>
          <w:lang w:eastAsia="en-GB"/>
        </w:rPr>
      </w:pPr>
    </w:p>
    <w:p w14:paraId="56BC582B" w14:textId="77777777" w:rsidR="007B59A3" w:rsidRPr="00A70211" w:rsidRDefault="007B59A3" w:rsidP="002154F9">
      <w:pPr>
        <w:pStyle w:val="5"/>
        <w:rPr>
          <w:rFonts w:ascii="Calibri" w:hAnsi="Calibri"/>
          <w:b/>
          <w:sz w:val="24"/>
          <w:szCs w:val="24"/>
          <w:lang w:eastAsia="en-GB"/>
        </w:rPr>
      </w:pPr>
      <w:r w:rsidRPr="00A70211">
        <w:rPr>
          <w:rFonts w:ascii="Calibri" w:hAnsi="Calibri"/>
          <w:b/>
          <w:sz w:val="24"/>
          <w:szCs w:val="24"/>
          <w:lang w:eastAsia="en-GB"/>
        </w:rPr>
        <w:t>Принцип 3: Посветеност на организацијата кон стратегијата</w:t>
      </w:r>
    </w:p>
    <w:p w14:paraId="291764D1" w14:textId="77777777" w:rsidR="001841FA" w:rsidRDefault="007B59A3" w:rsidP="002154F9">
      <w:pPr>
        <w:pStyle w:val="a1"/>
        <w:rPr>
          <w:rFonts w:ascii="Calibri" w:hAnsi="Calibri"/>
          <w:i/>
          <w:szCs w:val="24"/>
          <w:lang w:val="mk-MK" w:eastAsia="en-GB"/>
        </w:rPr>
      </w:pPr>
      <w:r w:rsidRPr="00A70211">
        <w:rPr>
          <w:rFonts w:ascii="Calibri" w:hAnsi="Calibri"/>
          <w:szCs w:val="24"/>
          <w:lang w:val="mk-MK"/>
        </w:rPr>
        <w:t>Организациите</w:t>
      </w:r>
      <w:r w:rsidRPr="00A70211">
        <w:rPr>
          <w:rFonts w:ascii="Calibri" w:hAnsi="Calibri"/>
          <w:szCs w:val="24"/>
          <w:lang w:val="mk-MK" w:eastAsia="en-GB"/>
        </w:rPr>
        <w:t xml:space="preserve"> се состојат од бројни сектори, бизнис единици и специјализирани сектори, секој со своја сопствена стратегија. За да организациските перформанси бидат повеќе отколку само збир од деловите, индивидуалните стратегии мора да бидат поврзани и интегрирани. Организацијата ги дефинира врските за кои се очекува да создадат синергии и се осигурува дека овие врски се воспоставени – задача, за која полесно е да се зборува отколку да се направи. Организациите традиционално се </w:t>
      </w:r>
      <w:r w:rsidRPr="00A70211">
        <w:rPr>
          <w:rFonts w:ascii="Calibri" w:hAnsi="Calibri"/>
          <w:szCs w:val="24"/>
          <w:lang w:val="mk-MK" w:eastAsia="en-GB"/>
        </w:rPr>
        <w:lastRenderedPageBreak/>
        <w:t xml:space="preserve">дизајнирани околу функционални специјалности како: финансии, производство, маркетинг, продажба, инжинеринг и набавка. Секој функционален дел има свое посебно тело на знаења, јазик и култура. </w:t>
      </w:r>
      <w:r w:rsidRPr="00A70211">
        <w:rPr>
          <w:rFonts w:ascii="Calibri" w:hAnsi="Calibri"/>
          <w:i/>
          <w:szCs w:val="24"/>
          <w:lang w:val="mk-MK" w:eastAsia="en-GB"/>
        </w:rPr>
        <w:t xml:space="preserve">Функционалната фокусираност расте и станува главна бариера за имплементација на </w:t>
      </w:r>
    </w:p>
    <w:p w14:paraId="508F5FBF" w14:textId="77777777" w:rsidR="001841FA" w:rsidRDefault="001841FA" w:rsidP="001841FA">
      <w:pPr>
        <w:pStyle w:val="a1"/>
        <w:ind w:firstLine="0"/>
        <w:rPr>
          <w:rFonts w:ascii="Calibri" w:hAnsi="Calibri"/>
          <w:i/>
          <w:szCs w:val="24"/>
          <w:lang w:val="mk-MK" w:eastAsia="en-GB"/>
        </w:rPr>
      </w:pPr>
    </w:p>
    <w:p w14:paraId="128F4ABB" w14:textId="01837A4D" w:rsidR="007B59A3" w:rsidRPr="00A70211" w:rsidRDefault="007B59A3" w:rsidP="001841FA">
      <w:pPr>
        <w:pStyle w:val="a1"/>
        <w:ind w:firstLine="0"/>
        <w:rPr>
          <w:rFonts w:ascii="Calibri" w:hAnsi="Calibri"/>
          <w:szCs w:val="24"/>
          <w:lang w:val="mk-MK" w:eastAsia="en-GB"/>
        </w:rPr>
      </w:pPr>
      <w:r w:rsidRPr="00A70211">
        <w:rPr>
          <w:rFonts w:ascii="Calibri" w:hAnsi="Calibri"/>
          <w:i/>
          <w:szCs w:val="24"/>
          <w:lang w:val="mk-MK" w:eastAsia="en-GB"/>
        </w:rPr>
        <w:t>стратегијата</w:t>
      </w:r>
      <w:r w:rsidRPr="00A70211">
        <w:rPr>
          <w:rFonts w:ascii="Calibri" w:hAnsi="Calibri"/>
          <w:szCs w:val="24"/>
          <w:lang w:val="mk-MK" w:eastAsia="en-GB"/>
        </w:rPr>
        <w:t>, така да повеќето организации имаат големи тешкотии да комуницираат и да се координираат преку овие специјализирани функции.</w:t>
      </w:r>
    </w:p>
    <w:p w14:paraId="1E32AAFF" w14:textId="77777777"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Стратегиски фокусираната организација, ја руши оваа бариера. Директорите ги заменуваат формалните структури на известување со стратегиски теми и приоритети, кои овозможуваат да бидат користени, конзистентни пораки и конзистентен сет на приоритети низ различните и дисперзирани организациски единици. Во овој случај нова организациска структура не е неопходна.</w:t>
      </w:r>
    </w:p>
    <w:p w14:paraId="4A3DC243" w14:textId="77777777" w:rsidR="002154F9" w:rsidRPr="00A70211" w:rsidRDefault="002154F9" w:rsidP="007B59A3">
      <w:pPr>
        <w:pStyle w:val="5"/>
        <w:rPr>
          <w:rFonts w:ascii="Calibri" w:hAnsi="Calibri"/>
          <w:b/>
          <w:sz w:val="24"/>
          <w:szCs w:val="24"/>
          <w:lang w:eastAsia="en-GB"/>
        </w:rPr>
      </w:pPr>
    </w:p>
    <w:p w14:paraId="18D6C1EB" w14:textId="77777777" w:rsidR="007B59A3" w:rsidRPr="00A70211" w:rsidRDefault="007B59A3" w:rsidP="007B59A3">
      <w:pPr>
        <w:pStyle w:val="5"/>
        <w:rPr>
          <w:rFonts w:ascii="Calibri" w:hAnsi="Calibri"/>
          <w:b/>
          <w:sz w:val="24"/>
          <w:szCs w:val="24"/>
          <w:lang w:eastAsia="en-GB"/>
        </w:rPr>
      </w:pPr>
      <w:r w:rsidRPr="00A70211">
        <w:rPr>
          <w:rFonts w:ascii="Calibri" w:hAnsi="Calibri"/>
          <w:b/>
          <w:sz w:val="24"/>
          <w:szCs w:val="24"/>
          <w:lang w:eastAsia="en-GB"/>
        </w:rPr>
        <w:t>Принцип 4: Направи ја стратегијата секојдневна работа на секого</w:t>
      </w:r>
    </w:p>
    <w:p w14:paraId="01DA2094" w14:textId="797256B0"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 xml:space="preserve">Генералниот директор и врвниот водечки тим не можат да ја имплементираат стратегијата самостојно. Тие имаат потреба и бараат активно учество од секого во организацијата. Ова значи дака стратегијата треба да се пренесе од 10 луѓе (врвниот менаџерски тим) кон </w:t>
      </w:r>
      <w:r w:rsidR="002154F9" w:rsidRPr="00A70211">
        <w:rPr>
          <w:rFonts w:ascii="Calibri" w:hAnsi="Calibri"/>
          <w:szCs w:val="24"/>
          <w:lang w:val="mk-MK" w:eastAsia="en-GB"/>
        </w:rPr>
        <w:t xml:space="preserve">десетици или </w:t>
      </w:r>
      <w:r w:rsidRPr="00A70211">
        <w:rPr>
          <w:rFonts w:ascii="Calibri" w:hAnsi="Calibri"/>
          <w:szCs w:val="24"/>
          <w:lang w:val="mk-MK" w:eastAsia="en-GB"/>
        </w:rPr>
        <w:t>стотици вработени (до секој еден во организацијата).</w:t>
      </w:r>
    </w:p>
    <w:p w14:paraId="282076D4" w14:textId="77777777"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Се поставува прашањето: како да ја придвижите стратегијата од канцеларијата на менаџерите кон фронталните линии на дневните операции и клиентските услуги? Стратегиски Фокусираната Организација бара сите вработени да ја разберат стратегијата и да ги извршуваат нивните дневни работи на начин кој придонесува кон успехот на стратегијата. Ова не е задавање на наредби туку е комуникација од горе на долу. Индивидуалците кои се далеку од централната канцеларија на организацијата и нејзините регионални канцеларии се оние кои ќе најдат начин за поддршка на бизнисот кои ќе придонесат во постигнувањето на организациските стратегиски цели.</w:t>
      </w:r>
    </w:p>
    <w:p w14:paraId="007B6B2E" w14:textId="77777777"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Најчесто од каскадирање на целите преку верига од команди, како што се прави најчесто, комплетната стратегија е комуницирана на начин одгоре надолу. Индивидуалците и секторите на пониските нивоа можат да развијат свои сопствени цели во светлината на пошироките приоритети. Повеќето директори преферираат тимски базиран отколку индивидуално базиран систем на наградување според перформансите. На овој начин стратегијата станува секојдневна работа за секого, бидејќи секој ја разбира и е мотивиран да ја исполни.</w:t>
      </w:r>
    </w:p>
    <w:p w14:paraId="3274A82E" w14:textId="77777777" w:rsidR="002154F9" w:rsidRPr="00A70211" w:rsidRDefault="002154F9" w:rsidP="002154F9">
      <w:pPr>
        <w:pStyle w:val="5"/>
        <w:rPr>
          <w:rFonts w:ascii="Calibri" w:hAnsi="Calibri"/>
          <w:b/>
          <w:sz w:val="24"/>
          <w:szCs w:val="24"/>
          <w:lang w:eastAsia="en-GB"/>
        </w:rPr>
      </w:pPr>
    </w:p>
    <w:p w14:paraId="19CB64C2" w14:textId="77777777" w:rsidR="007B59A3" w:rsidRPr="00A70211" w:rsidRDefault="007B59A3" w:rsidP="002154F9">
      <w:pPr>
        <w:pStyle w:val="5"/>
        <w:rPr>
          <w:rFonts w:ascii="Calibri" w:hAnsi="Calibri"/>
          <w:b/>
          <w:sz w:val="24"/>
          <w:szCs w:val="24"/>
          <w:lang w:eastAsia="en-GB"/>
        </w:rPr>
      </w:pPr>
      <w:r w:rsidRPr="00A70211">
        <w:rPr>
          <w:rFonts w:ascii="Calibri" w:hAnsi="Calibri"/>
          <w:b/>
          <w:sz w:val="24"/>
          <w:szCs w:val="24"/>
          <w:lang w:eastAsia="en-GB"/>
        </w:rPr>
        <w:t>Принцип 5: Да се направи стратегијата континуиран процес</w:t>
      </w:r>
    </w:p>
    <w:p w14:paraId="2AE51DED" w14:textId="77777777"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За повеќето организации, процесот на менаџмент е граден врз основа на буџетот и операциониот план. Месечните состаноци на менаџментот се посветени на анализа на постигнувањата наспроти планот, анализа на варијациите на изминатите постигнувања и правење на акционен план за да се справи со овие разлики. Нема ништо лошо во овој пристап. Тактичкиот менаџмент е неопходен. Но, за повеќето организации тоа е сè. Нема состаноци на кои менаџерите ја дискутираат стратегијата. Истражувањето на Каплан и Нортон покажало дека 85% од менаџерските тимови поминуваат помалку од 1 час дискутирајќи за стратегијата.</w:t>
      </w:r>
    </w:p>
    <w:p w14:paraId="32B9DBF6" w14:textId="77777777"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 xml:space="preserve">Дали воопшто </w:t>
      </w:r>
      <w:r w:rsidRPr="00A70211">
        <w:rPr>
          <w:rFonts w:ascii="Calibri" w:hAnsi="Calibri"/>
          <w:szCs w:val="24"/>
          <w:lang w:val="mk-MK"/>
        </w:rPr>
        <w:t>може</w:t>
      </w:r>
      <w:r w:rsidRPr="00A70211">
        <w:rPr>
          <w:rFonts w:ascii="Calibri" w:hAnsi="Calibri"/>
          <w:szCs w:val="24"/>
          <w:lang w:val="mk-MK" w:eastAsia="en-GB"/>
        </w:rPr>
        <w:t xml:space="preserve"> да се каже дека стратегијата не се имплементира, кога воопшто не се наоѓа на агендата или календарот на менаџерите? Стратегиски фокусираната организација користи поинакво пристап. Успешните СФО компании воведоа процес за да ја менаџираат стратегијата. Ние ова го викаме </w:t>
      </w:r>
      <w:r w:rsidRPr="00A70211">
        <w:rPr>
          <w:rFonts w:ascii="Calibri" w:hAnsi="Calibri"/>
          <w:szCs w:val="24"/>
          <w:lang w:val="mk-MK" w:eastAsia="en-GB"/>
        </w:rPr>
        <w:lastRenderedPageBreak/>
        <w:t xml:space="preserve">„процес на двојна јамка“ – една кога го интегрира менаџментот на тактики (финансискиот буџет и месечните извештаи) и менаџмент на стратегијата во безгрешен и континуиран процес. </w:t>
      </w:r>
    </w:p>
    <w:p w14:paraId="75DF985B" w14:textId="77777777" w:rsidR="002154F9" w:rsidRPr="00A70211" w:rsidRDefault="002154F9">
      <w:pPr>
        <w:rPr>
          <w:rFonts w:ascii="Calibri" w:eastAsia="Times New Roman" w:hAnsi="Calibri" w:cs="Times New Roman"/>
          <w:sz w:val="24"/>
          <w:szCs w:val="24"/>
          <w:lang w:val="mk-MK" w:eastAsia="en-GB"/>
        </w:rPr>
      </w:pPr>
      <w:r w:rsidRPr="00A70211">
        <w:rPr>
          <w:rFonts w:ascii="Calibri" w:hAnsi="Calibri"/>
          <w:szCs w:val="24"/>
          <w:lang w:val="mk-MK" w:eastAsia="en-GB"/>
        </w:rPr>
        <w:br w:type="page"/>
      </w:r>
    </w:p>
    <w:p w14:paraId="1DE4D75E" w14:textId="77777777" w:rsidR="002154F9" w:rsidRPr="00A70211" w:rsidRDefault="002154F9" w:rsidP="002154F9">
      <w:pPr>
        <w:pStyle w:val="a1"/>
        <w:rPr>
          <w:rFonts w:ascii="Calibri" w:hAnsi="Calibri"/>
          <w:szCs w:val="24"/>
          <w:lang w:val="mk-MK" w:eastAsia="en-GB"/>
        </w:rPr>
      </w:pPr>
    </w:p>
    <w:p w14:paraId="1F3839CF" w14:textId="4064CB7F" w:rsidR="007B59A3" w:rsidRPr="00A70211" w:rsidRDefault="007B59A3" w:rsidP="002154F9">
      <w:pPr>
        <w:pStyle w:val="a1"/>
        <w:rPr>
          <w:rFonts w:ascii="Calibri" w:hAnsi="Calibri"/>
          <w:szCs w:val="24"/>
          <w:lang w:val="mk-MK" w:eastAsia="en-GB"/>
        </w:rPr>
      </w:pPr>
      <w:r w:rsidRPr="00A70211">
        <w:rPr>
          <w:rFonts w:ascii="Calibri" w:hAnsi="Calibri"/>
          <w:szCs w:val="24"/>
          <w:lang w:val="mk-MK" w:eastAsia="en-GB"/>
        </w:rPr>
        <w:t xml:space="preserve">Ова е </w:t>
      </w:r>
      <w:r w:rsidRPr="00A70211">
        <w:rPr>
          <w:rFonts w:ascii="Calibri" w:hAnsi="Calibri"/>
          <w:szCs w:val="24"/>
          <w:lang w:val="mk-MK"/>
        </w:rPr>
        <w:t>многу</w:t>
      </w:r>
      <w:r w:rsidRPr="00A70211">
        <w:rPr>
          <w:rFonts w:ascii="Calibri" w:hAnsi="Calibri"/>
          <w:szCs w:val="24"/>
          <w:lang w:val="mk-MK" w:eastAsia="en-GB"/>
        </w:rPr>
        <w:t xml:space="preserve"> слично со тоа како навигаторите го водат бродот на долгите патувања, секогаш следејќи го правецот на ветерот и струите и при тоа адаптирајќи го движењето. Менаџерите на успешните организации ги користат </w:t>
      </w:r>
      <w:r w:rsidRPr="00A70211">
        <w:rPr>
          <w:rFonts w:ascii="Calibri" w:hAnsi="Calibri"/>
          <w:b/>
          <w:i/>
          <w:szCs w:val="24"/>
          <w:lang w:val="mk-MK" w:eastAsia="en-GB"/>
        </w:rPr>
        <w:t>идеите и знаењето</w:t>
      </w:r>
      <w:r w:rsidRPr="00A70211">
        <w:rPr>
          <w:rFonts w:ascii="Calibri" w:hAnsi="Calibri"/>
          <w:szCs w:val="24"/>
          <w:lang w:val="mk-MK" w:eastAsia="en-GB"/>
        </w:rPr>
        <w:t xml:space="preserve"> создадено во нивните организации, постојано да ги полираат организациските стратегии. Наместо да биде годишен настан, стратегијата преминува во постојан процес.</w:t>
      </w:r>
    </w:p>
    <w:p w14:paraId="4B0E7654" w14:textId="77777777" w:rsidR="007B59A3" w:rsidRPr="00A70211" w:rsidRDefault="007B59A3" w:rsidP="002154F9">
      <w:pPr>
        <w:pStyle w:val="Normal1"/>
        <w:spacing w:after="0" w:line="240" w:lineRule="auto"/>
        <w:ind w:firstLine="720"/>
        <w:jc w:val="both"/>
        <w:rPr>
          <w:rFonts w:eastAsia="Times New Roman" w:cs="Times New Roman"/>
          <w:sz w:val="24"/>
          <w:szCs w:val="24"/>
        </w:rPr>
      </w:pPr>
      <w:r w:rsidRPr="00A70211">
        <w:rPr>
          <w:rFonts w:eastAsia="Times New Roman" w:cs="Times New Roman"/>
          <w:sz w:val="24"/>
          <w:szCs w:val="24"/>
        </w:rPr>
        <w:t xml:space="preserve">Како резултат на големиот интерес на академската и консултантска заедница за имплементацијата на концептот на СФО беше раѕвиена алатката именувана како картата на врамнотежени резулти (КВР или во оригиналот BSC - Blanced Scorecard) во последователни 4 генерации. Четвртата генерација ја направи оваа алатка подеднакво применлива за профитниот и </w:t>
      </w:r>
      <w:r w:rsidRPr="00A70211">
        <w:rPr>
          <w:rFonts w:eastAsia="Times New Roman" w:cs="Times New Roman"/>
          <w:b/>
          <w:i/>
          <w:sz w:val="24"/>
          <w:szCs w:val="24"/>
        </w:rPr>
        <w:t>непрофитниот сектор</w:t>
      </w:r>
      <w:r w:rsidRPr="00A70211">
        <w:rPr>
          <w:rFonts w:eastAsia="Times New Roman" w:cs="Times New Roman"/>
          <w:sz w:val="24"/>
          <w:szCs w:val="24"/>
        </w:rPr>
        <w:t xml:space="preserve"> како модел на создавање вредност во организацијата: учење - процеси - корисници - финансии (за профитните органаиции) односно финансии - учење - процеси - корисници (за непрофитните организации - јавни и граѓански) (сл.5) .</w:t>
      </w:r>
    </w:p>
    <w:p w14:paraId="04DE5896" w14:textId="77777777" w:rsidR="007B59A3" w:rsidRPr="00A70211" w:rsidRDefault="007B59A3" w:rsidP="007B59A3">
      <w:pPr>
        <w:pStyle w:val="Normal1"/>
        <w:spacing w:after="0" w:line="240" w:lineRule="auto"/>
        <w:ind w:firstLine="567"/>
        <w:jc w:val="both"/>
        <w:rPr>
          <w:rFonts w:eastAsia="Times New Roman" w:cs="Times New Roman"/>
          <w:sz w:val="24"/>
          <w:szCs w:val="24"/>
        </w:rPr>
      </w:pPr>
      <w:r w:rsidRPr="00A70211">
        <w:rPr>
          <w:rFonts w:eastAsia="Times New Roman" w:cs="Times New Roman"/>
          <w:sz w:val="24"/>
          <w:szCs w:val="24"/>
        </w:rPr>
        <w:t xml:space="preserve"> </w:t>
      </w:r>
    </w:p>
    <w:p w14:paraId="60F9290A" w14:textId="77777777" w:rsidR="007B59A3" w:rsidRPr="00A70211" w:rsidRDefault="007B59A3" w:rsidP="007B59A3">
      <w:pPr>
        <w:tabs>
          <w:tab w:val="num" w:pos="720"/>
        </w:tabs>
        <w:rPr>
          <w:rFonts w:ascii="Calibri" w:hAnsi="Calibri"/>
          <w:sz w:val="24"/>
          <w:szCs w:val="24"/>
          <w:lang w:val="mk-MK"/>
        </w:rPr>
      </w:pPr>
    </w:p>
    <w:p w14:paraId="51A84776" w14:textId="22E1E932" w:rsidR="007B59A3" w:rsidRPr="00A70211" w:rsidRDefault="007B59A3" w:rsidP="007B59A3">
      <w:pPr>
        <w:pStyle w:val="a2"/>
        <w:rPr>
          <w:rFonts w:ascii="Calibri" w:hAnsi="Calibri"/>
          <w:sz w:val="24"/>
          <w:szCs w:val="24"/>
          <w:lang w:val="mk-MK" w:eastAsia="en-GB"/>
        </w:rPr>
      </w:pPr>
      <w:r w:rsidRPr="00A70211">
        <w:rPr>
          <w:rFonts w:ascii="Calibri" w:hAnsi="Calibri"/>
          <w:noProof/>
          <w:sz w:val="24"/>
          <w:szCs w:val="24"/>
          <w:lang w:val="mk-MK" w:eastAsia="mk-MK"/>
        </w:rPr>
        <w:drawing>
          <wp:inline distT="0" distB="0" distL="0" distR="0" wp14:anchorId="1CEF7B96" wp14:editId="77F23B82">
            <wp:extent cx="3895725" cy="2476500"/>
            <wp:effectExtent l="0" t="0" r="9525" b="0"/>
            <wp:docPr id="6" name="Picture 6" descr="визија и стратегиј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визија и стратегија"/>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95725" cy="2476500"/>
                    </a:xfrm>
                    <a:prstGeom prst="rect">
                      <a:avLst/>
                    </a:prstGeom>
                    <a:noFill/>
                    <a:ln>
                      <a:noFill/>
                    </a:ln>
                  </pic:spPr>
                </pic:pic>
              </a:graphicData>
            </a:graphic>
          </wp:inline>
        </w:drawing>
      </w:r>
    </w:p>
    <w:p w14:paraId="6F26F1CF" w14:textId="77777777" w:rsidR="002154F9" w:rsidRPr="00A70211" w:rsidRDefault="007B59A3" w:rsidP="002154F9">
      <w:pPr>
        <w:pStyle w:val="a2"/>
        <w:spacing w:after="0"/>
        <w:rPr>
          <w:rFonts w:ascii="Calibri" w:hAnsi="Calibri"/>
          <w:sz w:val="24"/>
          <w:szCs w:val="24"/>
          <w:lang w:val="mk-MK" w:eastAsia="en-GB"/>
        </w:rPr>
      </w:pPr>
      <w:r w:rsidRPr="00A70211">
        <w:rPr>
          <w:rFonts w:ascii="Calibri" w:hAnsi="Calibri"/>
          <w:sz w:val="24"/>
          <w:szCs w:val="24"/>
          <w:lang w:val="mk-MK" w:eastAsia="en-GB"/>
        </w:rPr>
        <w:t xml:space="preserve">Сл. 5 Структурата на првата генерација на  </w:t>
      </w:r>
      <w:r w:rsidRPr="00A70211">
        <w:rPr>
          <w:rFonts w:ascii="Calibri" w:hAnsi="Calibri"/>
          <w:sz w:val="24"/>
          <w:szCs w:val="24"/>
          <w:lang w:val="mk-MK"/>
        </w:rPr>
        <w:t>Balanced</w:t>
      </w:r>
      <w:r w:rsidRPr="00A70211">
        <w:rPr>
          <w:rFonts w:ascii="Calibri" w:hAnsi="Calibri"/>
          <w:sz w:val="24"/>
          <w:szCs w:val="24"/>
          <w:lang w:val="mk-MK" w:eastAsia="en-GB"/>
        </w:rPr>
        <w:t xml:space="preserve"> Scorecard на Каплан и Нортон </w:t>
      </w:r>
    </w:p>
    <w:p w14:paraId="3FCA6A1C" w14:textId="44178909" w:rsidR="007B59A3" w:rsidRPr="00A70211" w:rsidRDefault="007B59A3" w:rsidP="007B59A3">
      <w:pPr>
        <w:pStyle w:val="a2"/>
        <w:rPr>
          <w:rFonts w:ascii="Calibri" w:hAnsi="Calibri"/>
          <w:sz w:val="24"/>
          <w:szCs w:val="24"/>
          <w:lang w:val="mk-MK" w:eastAsia="en-GB"/>
        </w:rPr>
      </w:pPr>
      <w:r w:rsidRPr="00A70211">
        <w:rPr>
          <w:rFonts w:ascii="Calibri" w:hAnsi="Calibri"/>
          <w:sz w:val="24"/>
          <w:szCs w:val="24"/>
          <w:lang w:val="mk-MK" w:eastAsia="en-GB"/>
        </w:rPr>
        <w:t>(Извор: Kaplan R., D. Norton, 1996)</w:t>
      </w:r>
    </w:p>
    <w:p w14:paraId="130725CC" w14:textId="77777777" w:rsidR="002154F9" w:rsidRPr="00A70211" w:rsidRDefault="002154F9" w:rsidP="007B59A3">
      <w:pPr>
        <w:jc w:val="both"/>
        <w:rPr>
          <w:rFonts w:ascii="Calibri" w:hAnsi="Calibri"/>
          <w:sz w:val="24"/>
          <w:szCs w:val="24"/>
          <w:lang w:val="mk-MK" w:eastAsia="sr-Latn-CS"/>
        </w:rPr>
      </w:pPr>
    </w:p>
    <w:p w14:paraId="535591C2" w14:textId="77777777" w:rsidR="007B59A3" w:rsidRPr="00A70211" w:rsidRDefault="007B59A3" w:rsidP="002154F9">
      <w:pPr>
        <w:ind w:firstLine="720"/>
        <w:jc w:val="both"/>
        <w:rPr>
          <w:rFonts w:ascii="Calibri" w:hAnsi="Calibri"/>
          <w:sz w:val="24"/>
          <w:szCs w:val="24"/>
          <w:lang w:val="mk-MK" w:eastAsia="sr-Latn-CS"/>
        </w:rPr>
      </w:pPr>
      <w:r w:rsidRPr="00A70211">
        <w:rPr>
          <w:rFonts w:ascii="Calibri" w:hAnsi="Calibri"/>
          <w:sz w:val="24"/>
          <w:szCs w:val="24"/>
          <w:lang w:val="mk-MK" w:eastAsia="sr-Latn-CS"/>
        </w:rPr>
        <w:t xml:space="preserve">Ефектите кои ги овозможува практикувањето на КВР придонесе не само за нејзино брзо ширење туку и нејзина еволуција во неколку генерации. Суштински, досегашните 4 генерации ги имаат следниве карактеристики : </w:t>
      </w:r>
    </w:p>
    <w:p w14:paraId="14C5944C" w14:textId="77777777" w:rsidR="007B59A3" w:rsidRPr="00A70211" w:rsidRDefault="007B59A3" w:rsidP="007B59A3">
      <w:pPr>
        <w:numPr>
          <w:ilvl w:val="0"/>
          <w:numId w:val="5"/>
        </w:numPr>
        <w:spacing w:after="200" w:line="240" w:lineRule="auto"/>
        <w:jc w:val="both"/>
        <w:rPr>
          <w:rFonts w:ascii="Calibri" w:hAnsi="Calibri"/>
          <w:sz w:val="24"/>
          <w:szCs w:val="24"/>
          <w:lang w:val="mk-MK" w:eastAsia="sr-Latn-CS"/>
        </w:rPr>
      </w:pPr>
      <w:r w:rsidRPr="00A70211">
        <w:rPr>
          <w:rFonts w:ascii="Calibri" w:hAnsi="Calibri"/>
          <w:b/>
          <w:bCs/>
          <w:sz w:val="24"/>
          <w:szCs w:val="24"/>
          <w:lang w:val="mk-MK" w:eastAsia="sr-Latn-CS"/>
        </w:rPr>
        <w:t xml:space="preserve">Прва генерација: </w:t>
      </w:r>
      <w:r w:rsidRPr="00A70211">
        <w:rPr>
          <w:rFonts w:ascii="Calibri" w:hAnsi="Calibri"/>
          <w:sz w:val="24"/>
          <w:szCs w:val="24"/>
          <w:lang w:val="mk-MK" w:eastAsia="sr-Latn-CS"/>
        </w:rPr>
        <w:t>Екстензија на индикаторите на изведбата од доминантните финансиските димензии на 4 перспективи (сл.5);</w:t>
      </w:r>
    </w:p>
    <w:p w14:paraId="7AD6F2C2" w14:textId="77777777" w:rsidR="007B59A3" w:rsidRPr="00A70211" w:rsidRDefault="007B59A3" w:rsidP="007B59A3">
      <w:pPr>
        <w:numPr>
          <w:ilvl w:val="0"/>
          <w:numId w:val="5"/>
        </w:numPr>
        <w:spacing w:after="200" w:line="240" w:lineRule="auto"/>
        <w:jc w:val="both"/>
        <w:rPr>
          <w:rFonts w:ascii="Calibri" w:hAnsi="Calibri"/>
          <w:sz w:val="24"/>
          <w:szCs w:val="24"/>
          <w:lang w:val="mk-MK" w:eastAsia="sr-Latn-CS"/>
        </w:rPr>
      </w:pPr>
      <w:r w:rsidRPr="00A70211">
        <w:rPr>
          <w:rFonts w:ascii="Calibri" w:hAnsi="Calibri"/>
          <w:b/>
          <w:bCs/>
          <w:sz w:val="24"/>
          <w:szCs w:val="24"/>
          <w:lang w:val="mk-MK" w:eastAsia="sr-Latn-CS"/>
        </w:rPr>
        <w:t>Втора генерација</w:t>
      </w:r>
      <w:r w:rsidRPr="00A70211">
        <w:rPr>
          <w:rFonts w:ascii="Calibri" w:hAnsi="Calibri"/>
          <w:sz w:val="24"/>
          <w:szCs w:val="24"/>
          <w:lang w:val="mk-MK" w:eastAsia="sr-Latn-CS"/>
        </w:rPr>
        <w:t>: Логичка поврзност на перспективите во стратегиски мапи;</w:t>
      </w:r>
    </w:p>
    <w:p w14:paraId="232C03CD" w14:textId="6BDD9BD9" w:rsidR="007B59A3" w:rsidRPr="00A70211" w:rsidRDefault="007B59A3" w:rsidP="007B59A3">
      <w:pPr>
        <w:numPr>
          <w:ilvl w:val="0"/>
          <w:numId w:val="5"/>
        </w:numPr>
        <w:spacing w:after="200" w:line="240" w:lineRule="auto"/>
        <w:jc w:val="both"/>
        <w:rPr>
          <w:rFonts w:ascii="Calibri" w:hAnsi="Calibri"/>
          <w:sz w:val="24"/>
          <w:szCs w:val="24"/>
          <w:lang w:val="mk-MK" w:eastAsia="sr-Latn-CS"/>
        </w:rPr>
      </w:pPr>
      <w:r w:rsidRPr="00A70211">
        <w:rPr>
          <w:rFonts w:ascii="Calibri" w:hAnsi="Calibri"/>
          <w:b/>
          <w:bCs/>
          <w:sz w:val="24"/>
          <w:szCs w:val="24"/>
          <w:lang w:val="mk-MK" w:eastAsia="sr-Latn-CS"/>
        </w:rPr>
        <w:t>Трета генерација</w:t>
      </w:r>
      <w:r w:rsidRPr="00A70211">
        <w:rPr>
          <w:rFonts w:ascii="Calibri" w:hAnsi="Calibri"/>
          <w:sz w:val="24"/>
          <w:szCs w:val="24"/>
          <w:lang w:val="mk-MK" w:eastAsia="sr-Latn-CS"/>
        </w:rPr>
        <w:t>: Дефинирање на стратегиски дестинации изведени од визијата;</w:t>
      </w:r>
    </w:p>
    <w:p w14:paraId="6A9A84BF" w14:textId="2FB0B4DE" w:rsidR="007B59A3" w:rsidRPr="00A70211" w:rsidRDefault="007B59A3" w:rsidP="007B59A3">
      <w:pPr>
        <w:numPr>
          <w:ilvl w:val="0"/>
          <w:numId w:val="5"/>
        </w:numPr>
        <w:spacing w:after="200" w:line="240" w:lineRule="auto"/>
        <w:jc w:val="both"/>
        <w:rPr>
          <w:rFonts w:ascii="Calibri" w:hAnsi="Calibri"/>
          <w:sz w:val="24"/>
          <w:szCs w:val="24"/>
          <w:lang w:val="mk-MK" w:eastAsia="sr-Latn-CS"/>
        </w:rPr>
      </w:pPr>
      <w:r w:rsidRPr="00A70211">
        <w:rPr>
          <w:rFonts w:ascii="Calibri" w:hAnsi="Calibri"/>
          <w:b/>
          <w:bCs/>
          <w:sz w:val="24"/>
          <w:szCs w:val="24"/>
          <w:lang w:val="mk-MK" w:eastAsia="sr-Latn-CS"/>
        </w:rPr>
        <w:t>Четврта генерација</w:t>
      </w:r>
      <w:r w:rsidRPr="00A70211">
        <w:rPr>
          <w:rFonts w:ascii="Calibri" w:hAnsi="Calibri"/>
          <w:sz w:val="24"/>
          <w:szCs w:val="24"/>
          <w:lang w:val="mk-MK" w:eastAsia="sr-Latn-CS"/>
        </w:rPr>
        <w:t>: Врамнотежување на стратегиските приоритети со внатрешната контрола (корективни мерки)</w:t>
      </w:r>
    </w:p>
    <w:p w14:paraId="1441B6D0" w14:textId="77777777" w:rsidR="002154F9" w:rsidRPr="00A70211" w:rsidRDefault="002154F9" w:rsidP="007B59A3">
      <w:pPr>
        <w:jc w:val="both"/>
        <w:rPr>
          <w:rFonts w:ascii="Calibri" w:hAnsi="Calibri"/>
          <w:sz w:val="24"/>
          <w:szCs w:val="24"/>
          <w:lang w:val="mk-MK" w:eastAsia="sr-Latn-CS"/>
        </w:rPr>
      </w:pPr>
    </w:p>
    <w:p w14:paraId="44E372D8" w14:textId="77777777" w:rsidR="007B59A3" w:rsidRPr="00A70211" w:rsidRDefault="007B59A3" w:rsidP="002154F9">
      <w:pPr>
        <w:ind w:firstLine="720"/>
        <w:jc w:val="both"/>
        <w:rPr>
          <w:rFonts w:ascii="Calibri" w:hAnsi="Calibri"/>
          <w:sz w:val="24"/>
          <w:szCs w:val="24"/>
          <w:lang w:val="mk-MK" w:eastAsia="sr-Latn-CS"/>
        </w:rPr>
      </w:pPr>
      <w:r w:rsidRPr="00A70211">
        <w:rPr>
          <w:rFonts w:ascii="Calibri" w:hAnsi="Calibri"/>
          <w:sz w:val="24"/>
          <w:szCs w:val="24"/>
          <w:lang w:val="mk-MK" w:eastAsia="sr-Latn-CS"/>
        </w:rPr>
        <w:t xml:space="preserve">Продлабочениот увид во опфатот на секоја од овие генерации покажува дека секоја наредна гнерација на КВР вклучува поголем опфат на индикатори од делот на внатрешните процеси како премин од стратегиски на оперативен менаџмент, но и на другите аспекти на организациските промени (сл.6) </w:t>
      </w:r>
    </w:p>
    <w:p w14:paraId="64B9B20A" w14:textId="77777777" w:rsidR="007B59A3" w:rsidRPr="00A70211" w:rsidRDefault="007B59A3" w:rsidP="007B59A3">
      <w:pPr>
        <w:jc w:val="both"/>
        <w:rPr>
          <w:rFonts w:ascii="Calibri" w:hAnsi="Calibri"/>
          <w:sz w:val="24"/>
          <w:szCs w:val="24"/>
          <w:lang w:val="mk-MK" w:eastAsia="sr-Latn-CS"/>
        </w:rPr>
      </w:pPr>
    </w:p>
    <w:p w14:paraId="42F02736" w14:textId="2F1FBCB1" w:rsidR="007B59A3" w:rsidRPr="00A70211" w:rsidRDefault="007B59A3" w:rsidP="007B59A3">
      <w:pPr>
        <w:jc w:val="center"/>
        <w:rPr>
          <w:rFonts w:ascii="Calibri" w:hAnsi="Calibri"/>
          <w:b/>
          <w:sz w:val="24"/>
          <w:szCs w:val="24"/>
          <w:lang w:val="mk-MK" w:eastAsia="sr-Latn-CS"/>
        </w:rPr>
      </w:pPr>
      <w:r w:rsidRPr="00A70211">
        <w:rPr>
          <w:rFonts w:ascii="Calibri" w:hAnsi="Calibri"/>
          <w:b/>
          <w:noProof/>
          <w:sz w:val="24"/>
          <w:szCs w:val="24"/>
          <w:lang w:val="mk-MK" w:eastAsia="mk-MK"/>
        </w:rPr>
        <w:drawing>
          <wp:inline distT="0" distB="0" distL="0" distR="0" wp14:anchorId="2A64E85C" wp14:editId="0B1B3DD5">
            <wp:extent cx="2495550" cy="2247900"/>
            <wp:effectExtent l="0" t="0" r="0" b="0"/>
            <wp:docPr id="5" name="Picture 5" descr="C:\Users\Cvetko\Saved Games\Desktop\Slika KV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vetko\Saved Games\Desktop\Slika KV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95550" cy="2247900"/>
                    </a:xfrm>
                    <a:prstGeom prst="rect">
                      <a:avLst/>
                    </a:prstGeom>
                    <a:noFill/>
                    <a:ln>
                      <a:noFill/>
                    </a:ln>
                  </pic:spPr>
                </pic:pic>
              </a:graphicData>
            </a:graphic>
          </wp:inline>
        </w:drawing>
      </w:r>
    </w:p>
    <w:p w14:paraId="0451E9BA" w14:textId="77777777" w:rsidR="007B59A3" w:rsidRPr="00A70211" w:rsidRDefault="007B59A3" w:rsidP="007B59A3">
      <w:pPr>
        <w:jc w:val="center"/>
        <w:rPr>
          <w:rFonts w:ascii="Calibri" w:hAnsi="Calibri"/>
          <w:i/>
          <w:sz w:val="24"/>
          <w:szCs w:val="24"/>
          <w:lang w:val="mk-MK" w:eastAsia="sr-Latn-CS"/>
        </w:rPr>
      </w:pPr>
      <w:r w:rsidRPr="00A70211">
        <w:rPr>
          <w:rFonts w:ascii="Calibri" w:hAnsi="Calibri"/>
          <w:i/>
          <w:sz w:val="24"/>
          <w:szCs w:val="24"/>
          <w:lang w:val="mk-MK" w:eastAsia="sr-Latn-CS"/>
        </w:rPr>
        <w:t xml:space="preserve">Сл.6 Еволуција на КВР </w:t>
      </w:r>
    </w:p>
    <w:p w14:paraId="380F09C7" w14:textId="77777777" w:rsidR="002154F9" w:rsidRPr="00A70211" w:rsidRDefault="002154F9" w:rsidP="007B59A3">
      <w:pPr>
        <w:pStyle w:val="a1"/>
        <w:ind w:firstLine="0"/>
        <w:rPr>
          <w:rFonts w:ascii="Calibri" w:hAnsi="Calibri"/>
          <w:szCs w:val="24"/>
          <w:lang w:val="mk-MK"/>
        </w:rPr>
      </w:pPr>
    </w:p>
    <w:p w14:paraId="558045AF" w14:textId="77777777" w:rsidR="007B59A3" w:rsidRPr="00A70211" w:rsidRDefault="007B59A3" w:rsidP="002154F9">
      <w:pPr>
        <w:pStyle w:val="a1"/>
        <w:rPr>
          <w:rFonts w:ascii="Calibri" w:hAnsi="Calibri"/>
          <w:szCs w:val="24"/>
          <w:lang w:val="mk-MK" w:eastAsia="en-GB"/>
        </w:rPr>
      </w:pPr>
      <w:r w:rsidRPr="00A70211">
        <w:rPr>
          <w:rFonts w:ascii="Calibri" w:hAnsi="Calibri"/>
          <w:szCs w:val="24"/>
          <w:lang w:val="mk-MK"/>
        </w:rPr>
        <w:t>Основното</w:t>
      </w:r>
      <w:r w:rsidRPr="00A70211">
        <w:rPr>
          <w:rFonts w:ascii="Calibri" w:hAnsi="Calibri"/>
          <w:szCs w:val="24"/>
          <w:lang w:val="mk-MK" w:eastAsia="en-GB"/>
        </w:rPr>
        <w:t xml:space="preserve"> значење на КВР како инструмент за мерење е да ги претстави карактеристиките на </w:t>
      </w:r>
      <w:r w:rsidRPr="00A70211">
        <w:rPr>
          <w:rFonts w:ascii="Calibri" w:hAnsi="Calibri"/>
          <w:i/>
          <w:iCs/>
          <w:szCs w:val="24"/>
          <w:lang w:val="mk-MK" w:eastAsia="en-GB"/>
        </w:rPr>
        <w:t>сите суштествени фактори</w:t>
      </w:r>
      <w:r w:rsidRPr="00A70211">
        <w:rPr>
          <w:rFonts w:ascii="Calibri" w:hAnsi="Calibri"/>
          <w:szCs w:val="24"/>
          <w:lang w:val="mk-MK" w:eastAsia="en-GB"/>
        </w:rPr>
        <w:t>, од кои зависи успехот на организацијата. Надминувањето на недостатоците на финансиските извештаи и мерења се предлага да се направи на тој начин што состојбата и развојот на организацијата се разгледува и мери во следниве четири аспекти:</w:t>
      </w:r>
    </w:p>
    <w:p w14:paraId="34FE1E7F" w14:textId="77777777" w:rsidR="007B59A3" w:rsidRPr="00A70211" w:rsidRDefault="007B59A3" w:rsidP="002154F9">
      <w:pPr>
        <w:pStyle w:val="a0"/>
        <w:tabs>
          <w:tab w:val="clear" w:pos="2007"/>
        </w:tabs>
        <w:ind w:left="1276"/>
        <w:rPr>
          <w:rFonts w:ascii="Calibri" w:hAnsi="Calibri"/>
          <w:szCs w:val="24"/>
        </w:rPr>
      </w:pPr>
      <w:r w:rsidRPr="00A70211">
        <w:rPr>
          <w:rFonts w:ascii="Calibri" w:hAnsi="Calibri"/>
          <w:b/>
          <w:szCs w:val="24"/>
        </w:rPr>
        <w:t>Финансиски аспекти.</w:t>
      </w:r>
      <w:r w:rsidRPr="00A70211">
        <w:rPr>
          <w:rFonts w:ascii="Calibri" w:hAnsi="Calibri"/>
          <w:szCs w:val="24"/>
        </w:rPr>
        <w:t xml:space="preserve"> За профитните организации се планираат и следат: Растот, профитот (приходи и трошоци) и ризикот, разгледувани од позиција на основачот, односно акционерите. За </w:t>
      </w:r>
      <w:r w:rsidRPr="00A70211">
        <w:rPr>
          <w:rFonts w:ascii="Calibri" w:hAnsi="Calibri"/>
          <w:i/>
          <w:szCs w:val="24"/>
        </w:rPr>
        <w:t>непрофитните организации</w:t>
      </w:r>
      <w:r w:rsidRPr="00A70211">
        <w:rPr>
          <w:rFonts w:ascii="Calibri" w:hAnsi="Calibri"/>
          <w:szCs w:val="24"/>
        </w:rPr>
        <w:t xml:space="preserve"> и трошочните единици во профитните организации, финансискиот аспект се фокусира на рационално користење на ресурсите, пред се на намалување на трошоците на работењето.</w:t>
      </w:r>
    </w:p>
    <w:p w14:paraId="13E4B266" w14:textId="77777777" w:rsidR="007B59A3" w:rsidRPr="00A70211" w:rsidRDefault="007B59A3" w:rsidP="002154F9">
      <w:pPr>
        <w:pStyle w:val="a0"/>
        <w:tabs>
          <w:tab w:val="clear" w:pos="2007"/>
        </w:tabs>
        <w:ind w:left="1276"/>
        <w:rPr>
          <w:rFonts w:ascii="Calibri" w:hAnsi="Calibri"/>
          <w:szCs w:val="24"/>
        </w:rPr>
      </w:pPr>
      <w:r w:rsidRPr="00A70211">
        <w:rPr>
          <w:rFonts w:ascii="Calibri" w:hAnsi="Calibri"/>
          <w:b/>
          <w:szCs w:val="24"/>
        </w:rPr>
        <w:t>Односи со клиентите (корисниците)</w:t>
      </w:r>
      <w:r w:rsidRPr="00A70211">
        <w:rPr>
          <w:rFonts w:ascii="Calibri" w:hAnsi="Calibri"/>
          <w:szCs w:val="24"/>
        </w:rPr>
        <w:t xml:space="preserve">. За профитните организации се планира и следи подобрувањето на постојните и воведување на нови услуги за корисниците како создавање на дополнителна вредност и разновидност на услугите, додека за трошочните единици се планира и следи нивната работа за интерните клиенти, односно за другите организациски единици за кои тие работат. За непрофитните организации се планира и следи реализацијата на договорените програмски или проектни цели и очекувања на определени интересенти. </w:t>
      </w:r>
    </w:p>
    <w:p w14:paraId="479CB8BD" w14:textId="77777777" w:rsidR="007B59A3" w:rsidRPr="00A70211" w:rsidRDefault="007B59A3" w:rsidP="002154F9">
      <w:pPr>
        <w:pStyle w:val="a0"/>
        <w:tabs>
          <w:tab w:val="clear" w:pos="2007"/>
        </w:tabs>
        <w:ind w:left="1276"/>
        <w:rPr>
          <w:rFonts w:ascii="Calibri" w:hAnsi="Calibri"/>
          <w:szCs w:val="24"/>
        </w:rPr>
      </w:pPr>
      <w:r w:rsidRPr="00A70211">
        <w:rPr>
          <w:rFonts w:ascii="Calibri" w:hAnsi="Calibri"/>
          <w:b/>
          <w:szCs w:val="24"/>
        </w:rPr>
        <w:t>Внатрешни деловни процеси</w:t>
      </w:r>
      <w:r w:rsidRPr="00A70211">
        <w:rPr>
          <w:rFonts w:ascii="Calibri" w:hAnsi="Calibri"/>
          <w:szCs w:val="24"/>
        </w:rPr>
        <w:t>. Тука се третираат важните активности во развојот на деловните процеси, кои водат до подобро задоволување на потребите на сите интересенти: корисниците како екстерни клиенти, интерните клиенти и другите интересенти: основачот, јавноста и сл.</w:t>
      </w:r>
    </w:p>
    <w:p w14:paraId="626801A6" w14:textId="77777777" w:rsidR="007B59A3" w:rsidRPr="00A70211" w:rsidRDefault="007B59A3" w:rsidP="002154F9">
      <w:pPr>
        <w:pStyle w:val="a0"/>
        <w:tabs>
          <w:tab w:val="clear" w:pos="2007"/>
        </w:tabs>
        <w:ind w:left="1276"/>
        <w:rPr>
          <w:rFonts w:ascii="Calibri" w:hAnsi="Calibri"/>
          <w:szCs w:val="24"/>
        </w:rPr>
      </w:pPr>
      <w:r w:rsidRPr="00A70211">
        <w:rPr>
          <w:rFonts w:ascii="Calibri" w:hAnsi="Calibri"/>
          <w:b/>
          <w:szCs w:val="24"/>
        </w:rPr>
        <w:t xml:space="preserve">Учење, знаење и развој. </w:t>
      </w:r>
      <w:r w:rsidRPr="00A70211">
        <w:rPr>
          <w:rFonts w:ascii="Calibri" w:hAnsi="Calibri"/>
          <w:szCs w:val="24"/>
        </w:rPr>
        <w:t>Овој аспект ги покрива следниве активности: Приоритетни активности за создавање на поволна организациска клима за перспективни структурни промени, воведување на новини и понатамошен развој на организацијата.</w:t>
      </w:r>
    </w:p>
    <w:p w14:paraId="4B143916" w14:textId="77777777" w:rsidR="007B59A3" w:rsidRPr="00A70211" w:rsidRDefault="007B59A3" w:rsidP="007B59A3">
      <w:pPr>
        <w:pStyle w:val="a1"/>
        <w:rPr>
          <w:rFonts w:ascii="Calibri" w:hAnsi="Calibri"/>
          <w:szCs w:val="24"/>
          <w:lang w:val="mk-MK"/>
        </w:rPr>
      </w:pPr>
    </w:p>
    <w:p w14:paraId="61DEDD87" w14:textId="77777777" w:rsidR="007B59A3" w:rsidRPr="00A70211" w:rsidRDefault="007B59A3" w:rsidP="002154F9">
      <w:pPr>
        <w:pStyle w:val="a1"/>
        <w:rPr>
          <w:rFonts w:ascii="Calibri" w:hAnsi="Calibri"/>
          <w:szCs w:val="24"/>
          <w:lang w:val="mk-MK"/>
        </w:rPr>
      </w:pPr>
      <w:r w:rsidRPr="00A70211">
        <w:rPr>
          <w:rFonts w:ascii="Calibri" w:hAnsi="Calibri"/>
          <w:szCs w:val="24"/>
          <w:lang w:val="mk-MK"/>
        </w:rPr>
        <w:t xml:space="preserve">Споредбата и меѓусебниот однос на овие четири компоненти на КВР за профитни и непрофитни организации во процесот на стратегиското планирање е прикажана на сл.7 </w:t>
      </w:r>
    </w:p>
    <w:p w14:paraId="3DE56A65" w14:textId="77777777" w:rsidR="007B59A3" w:rsidRPr="00A70211" w:rsidRDefault="007B59A3" w:rsidP="007B59A3">
      <w:pPr>
        <w:pStyle w:val="a1"/>
        <w:rPr>
          <w:rFonts w:ascii="Calibri" w:hAnsi="Calibri"/>
          <w:b/>
          <w:i/>
          <w:szCs w:val="24"/>
          <w:lang w:val="mk-MK"/>
        </w:rPr>
      </w:pPr>
    </w:p>
    <w:p w14:paraId="252F832E" w14:textId="77777777" w:rsidR="007B59A3" w:rsidRPr="00A70211" w:rsidRDefault="007B59A3" w:rsidP="007B59A3">
      <w:pPr>
        <w:pStyle w:val="a1"/>
        <w:rPr>
          <w:rFonts w:ascii="Calibri" w:hAnsi="Calibri"/>
          <w:b/>
          <w:i/>
          <w:szCs w:val="24"/>
          <w:lang w:val="mk-MK"/>
        </w:rPr>
      </w:pPr>
    </w:p>
    <w:p w14:paraId="2AC83110" w14:textId="32BDBECB" w:rsidR="007B59A3" w:rsidRPr="00A70211" w:rsidRDefault="007B59A3" w:rsidP="002154F9">
      <w:pPr>
        <w:pStyle w:val="a1"/>
        <w:jc w:val="center"/>
        <w:rPr>
          <w:rFonts w:ascii="Calibri" w:hAnsi="Calibri"/>
          <w:b/>
          <w:i/>
          <w:szCs w:val="24"/>
          <w:lang w:val="mk-MK"/>
        </w:rPr>
      </w:pPr>
      <w:r w:rsidRPr="00A70211">
        <w:rPr>
          <w:rFonts w:ascii="Calibri" w:hAnsi="Calibri"/>
          <w:b/>
          <w:i/>
          <w:noProof/>
          <w:szCs w:val="24"/>
          <w:lang w:val="mk-MK" w:eastAsia="mk-MK"/>
        </w:rPr>
        <w:drawing>
          <wp:inline distT="0" distB="0" distL="0" distR="0" wp14:anchorId="7C32D41B" wp14:editId="005AB426">
            <wp:extent cx="4933950" cy="2371725"/>
            <wp:effectExtent l="0" t="0" r="0" b="9525"/>
            <wp:docPr id="4" name="Picture 4" descr="KVR neprofit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VR neprofitni"/>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3950" cy="2371725"/>
                    </a:xfrm>
                    <a:prstGeom prst="rect">
                      <a:avLst/>
                    </a:prstGeom>
                    <a:noFill/>
                    <a:ln>
                      <a:noFill/>
                    </a:ln>
                  </pic:spPr>
                </pic:pic>
              </a:graphicData>
            </a:graphic>
          </wp:inline>
        </w:drawing>
      </w:r>
    </w:p>
    <w:p w14:paraId="5D0EF2E0" w14:textId="77777777" w:rsidR="007B59A3" w:rsidRPr="00A70211" w:rsidRDefault="007B59A3" w:rsidP="007B59A3">
      <w:pPr>
        <w:pStyle w:val="a1"/>
        <w:rPr>
          <w:rFonts w:ascii="Calibri" w:hAnsi="Calibri"/>
          <w:szCs w:val="24"/>
          <w:lang w:val="mk-MK"/>
        </w:rPr>
      </w:pPr>
    </w:p>
    <w:p w14:paraId="07F77C9C" w14:textId="77777777" w:rsidR="007B59A3" w:rsidRPr="00A70211" w:rsidRDefault="007B59A3" w:rsidP="007B59A3">
      <w:pPr>
        <w:pStyle w:val="a1"/>
        <w:rPr>
          <w:rFonts w:ascii="Calibri" w:hAnsi="Calibri"/>
          <w:szCs w:val="24"/>
          <w:lang w:val="mk-MK"/>
        </w:rPr>
      </w:pPr>
    </w:p>
    <w:p w14:paraId="3C742D1C" w14:textId="77777777" w:rsidR="007B59A3" w:rsidRPr="00A70211" w:rsidRDefault="007B59A3" w:rsidP="007B59A3">
      <w:pPr>
        <w:pStyle w:val="a1"/>
        <w:jc w:val="center"/>
        <w:rPr>
          <w:rFonts w:ascii="Calibri" w:hAnsi="Calibri"/>
          <w:i/>
          <w:szCs w:val="24"/>
          <w:lang w:val="mk-MK"/>
        </w:rPr>
      </w:pPr>
      <w:r w:rsidRPr="00A70211">
        <w:rPr>
          <w:rFonts w:ascii="Calibri" w:hAnsi="Calibri"/>
          <w:i/>
          <w:szCs w:val="24"/>
          <w:lang w:val="mk-MK"/>
        </w:rPr>
        <w:t>Сл.7 КВР во стратегиското планирање за профитни (а) и непрофитни (б) органнизации: p - чекори во страгиsкото планирање, i - чекори во стратегиsката имплемeнтација, СП - сопствени приходи од испорачани комерцијнални услоги</w:t>
      </w:r>
    </w:p>
    <w:p w14:paraId="4FF36D1A" w14:textId="77777777" w:rsidR="007B59A3" w:rsidRPr="00A70211" w:rsidRDefault="007B59A3" w:rsidP="007B59A3">
      <w:pPr>
        <w:pStyle w:val="a0"/>
        <w:numPr>
          <w:ilvl w:val="0"/>
          <w:numId w:val="0"/>
        </w:numPr>
        <w:ind w:left="2007"/>
        <w:rPr>
          <w:rFonts w:ascii="Calibri" w:hAnsi="Calibri"/>
          <w:szCs w:val="24"/>
          <w:highlight w:val="yellow"/>
        </w:rPr>
      </w:pPr>
    </w:p>
    <w:p w14:paraId="2F66AC98" w14:textId="17175526" w:rsidR="00FD0CCE" w:rsidRPr="00A70211" w:rsidRDefault="00FD0CCE" w:rsidP="007B59A3">
      <w:pPr>
        <w:rPr>
          <w:lang w:val="mk-MK"/>
        </w:rPr>
      </w:pPr>
    </w:p>
    <w:p w14:paraId="45692012" w14:textId="1EEC42F4" w:rsidR="00A70211" w:rsidRPr="00A70211" w:rsidRDefault="00A70211" w:rsidP="00A70211">
      <w:pPr>
        <w:jc w:val="both"/>
        <w:rPr>
          <w:rFonts w:ascii="Calibri" w:hAnsi="Calibri" w:cs="Arial"/>
          <w:b/>
          <w:sz w:val="28"/>
          <w:szCs w:val="28"/>
          <w:lang w:val="mk-MK"/>
        </w:rPr>
      </w:pPr>
      <w:r>
        <w:rPr>
          <w:rFonts w:ascii="Calibri" w:hAnsi="Calibri" w:cs="Arial"/>
          <w:b/>
          <w:sz w:val="28"/>
          <w:szCs w:val="28"/>
        </w:rPr>
        <w:t xml:space="preserve">6. </w:t>
      </w:r>
      <w:r w:rsidRPr="00A70211">
        <w:rPr>
          <w:rFonts w:ascii="Calibri" w:hAnsi="Calibri" w:cs="Arial"/>
          <w:b/>
          <w:sz w:val="28"/>
          <w:szCs w:val="28"/>
          <w:lang w:val="mk-MK"/>
        </w:rPr>
        <w:t xml:space="preserve">Елементи на стратегискиот процес </w:t>
      </w:r>
    </w:p>
    <w:p w14:paraId="6D003119" w14:textId="77777777" w:rsidR="00A70211" w:rsidRPr="00A70211" w:rsidRDefault="00A70211" w:rsidP="00A70211">
      <w:pPr>
        <w:spacing w:after="0"/>
        <w:ind w:left="720"/>
        <w:rPr>
          <w:lang w:val="mk-MK"/>
        </w:rPr>
      </w:pPr>
      <w:r w:rsidRPr="00A70211">
        <w:rPr>
          <w:lang w:val="mk-MK"/>
        </w:rPr>
        <w:t xml:space="preserve"> </w:t>
      </w:r>
    </w:p>
    <w:p w14:paraId="3B686EC3" w14:textId="1CBF4937" w:rsidR="00A70211" w:rsidRPr="00A70211" w:rsidRDefault="00A70211" w:rsidP="00A70211">
      <w:pPr>
        <w:ind w:left="-12" w:right="77" w:firstLine="732"/>
        <w:jc w:val="both"/>
        <w:rPr>
          <w:lang w:val="mk-MK"/>
        </w:rPr>
      </w:pPr>
      <w:r w:rsidRPr="00A70211">
        <w:rPr>
          <w:lang w:val="mk-MK"/>
        </w:rPr>
        <w:t>Организациск</w:t>
      </w:r>
      <w:r>
        <w:rPr>
          <w:lang w:val="mk-MK"/>
        </w:rPr>
        <w:t>ите</w:t>
      </w:r>
      <w:r w:rsidRPr="00A70211">
        <w:rPr>
          <w:lang w:val="mk-MK"/>
        </w:rPr>
        <w:t xml:space="preserve"> Мисија </w:t>
      </w:r>
      <w:r>
        <w:rPr>
          <w:lang w:val="mk-MK"/>
        </w:rPr>
        <w:t>и</w:t>
      </w:r>
      <w:r w:rsidRPr="00A70211">
        <w:rPr>
          <w:lang w:val="mk-MK"/>
        </w:rPr>
        <w:t xml:space="preserve"> Намера дефинира</w:t>
      </w:r>
      <w:r>
        <w:rPr>
          <w:lang w:val="mk-MK"/>
        </w:rPr>
        <w:t>ат</w:t>
      </w:r>
      <w:r w:rsidRPr="00A70211">
        <w:rPr>
          <w:lang w:val="mk-MK"/>
        </w:rPr>
        <w:t xml:space="preserve"> зошто организацијата постои и зошто конкурира во тој сектор или индустрија. Со мисијата или намерата </w:t>
      </w:r>
      <w:r>
        <w:rPr>
          <w:lang w:val="mk-MK"/>
        </w:rPr>
        <w:t>организацијата</w:t>
      </w:r>
      <w:r w:rsidRPr="00A70211">
        <w:rPr>
          <w:lang w:val="mk-MK"/>
        </w:rPr>
        <w:t xml:space="preserve"> кажува што ќе работи на краток или долг период. Целите насоки или резултати кои </w:t>
      </w:r>
      <w:r w:rsidR="000431D8">
        <w:rPr>
          <w:lang w:val="mk-MK"/>
        </w:rPr>
        <w:t>организацијата</w:t>
      </w:r>
      <w:r w:rsidRPr="00A70211">
        <w:rPr>
          <w:lang w:val="mk-MK"/>
        </w:rPr>
        <w:t xml:space="preserve">сака да ги постигне, додека објективите се специфични конкретни цели. ( Goals-цели, Objectives- конкретни цели) . </w:t>
      </w:r>
    </w:p>
    <w:p w14:paraId="306E1139" w14:textId="356B0C66" w:rsidR="00A70211" w:rsidRPr="00A70211" w:rsidRDefault="00A70211" w:rsidP="00A70211">
      <w:pPr>
        <w:ind w:left="-12" w:right="77" w:firstLine="732"/>
        <w:jc w:val="both"/>
        <w:rPr>
          <w:lang w:val="mk-MK"/>
        </w:rPr>
      </w:pPr>
      <w:r w:rsidRPr="00A70211">
        <w:rPr>
          <w:lang w:val="mk-MK"/>
        </w:rPr>
        <w:t xml:space="preserve">Основните цели настојуваат да долгорочни или континуирани резултати и немаат специифично определена временска рамка на нивно извршување. Конкретните цели имаат специфичен крај и се дел од рамката на основните цели. Во поглед на времето можат да бидат кратки или долги.  </w:t>
      </w:r>
    </w:p>
    <w:p w14:paraId="09977E25" w14:textId="193D0059" w:rsidR="00A70211" w:rsidRPr="00A70211" w:rsidRDefault="00A70211" w:rsidP="00A70211">
      <w:pPr>
        <w:ind w:left="720" w:right="77"/>
        <w:jc w:val="both"/>
        <w:rPr>
          <w:lang w:val="mk-MK"/>
        </w:rPr>
      </w:pPr>
      <w:r w:rsidRPr="00A70211">
        <w:rPr>
          <w:rFonts w:ascii="Calibri" w:eastAsia="Calibri" w:hAnsi="Calibri" w:cs="Calibri"/>
          <w:lang w:val="mk-MK"/>
        </w:rPr>
        <w:t>На пример:</w:t>
      </w:r>
      <w:r w:rsidRPr="00A70211">
        <w:rPr>
          <w:lang w:val="mk-MK"/>
        </w:rPr>
        <w:t xml:space="preserve"> </w:t>
      </w:r>
      <w:r>
        <w:rPr>
          <w:lang w:val="mk-MK"/>
        </w:rPr>
        <w:t xml:space="preserve">Организацијата </w:t>
      </w:r>
      <w:r w:rsidRPr="00A70211">
        <w:rPr>
          <w:lang w:val="mk-MK"/>
        </w:rPr>
        <w:t xml:space="preserve">може да има основна цел да постане </w:t>
      </w:r>
      <w:r>
        <w:rPr>
          <w:lang w:val="mk-MK"/>
        </w:rPr>
        <w:t>„</w:t>
      </w:r>
      <w:r w:rsidRPr="00A70211">
        <w:rPr>
          <w:lang w:val="mk-MK"/>
        </w:rPr>
        <w:t>лидер во соодветна индустрија</w:t>
      </w:r>
      <w:r>
        <w:rPr>
          <w:lang w:val="mk-MK"/>
        </w:rPr>
        <w:t>“</w:t>
      </w:r>
      <w:r w:rsidRPr="00A70211">
        <w:rPr>
          <w:lang w:val="mk-MK"/>
        </w:rPr>
        <w:t xml:space="preserve">. За подршка на оваа основна цел можат да се постават конкретни цели. Долгорочна конкретна цел може да биде </w:t>
      </w:r>
      <w:r w:rsidR="000431D8">
        <w:rPr>
          <w:lang w:val="mk-MK"/>
        </w:rPr>
        <w:t>организацијата</w:t>
      </w:r>
      <w:r>
        <w:rPr>
          <w:lang w:val="mk-MK"/>
        </w:rPr>
        <w:t xml:space="preserve">да </w:t>
      </w:r>
      <w:r w:rsidRPr="00A70211">
        <w:rPr>
          <w:lang w:val="mk-MK"/>
        </w:rPr>
        <w:t xml:space="preserve">стане </w:t>
      </w:r>
      <w:r>
        <w:rPr>
          <w:lang w:val="mk-MK"/>
        </w:rPr>
        <w:t>„</w:t>
      </w:r>
      <w:r w:rsidRPr="00A70211">
        <w:rPr>
          <w:lang w:val="mk-MK"/>
        </w:rPr>
        <w:t>лидер во соодветната индуструија во периодот од 7 години</w:t>
      </w:r>
      <w:r>
        <w:rPr>
          <w:lang w:val="mk-MK"/>
        </w:rPr>
        <w:t>“</w:t>
      </w:r>
      <w:r w:rsidRPr="00A70211">
        <w:rPr>
          <w:lang w:val="mk-MK"/>
        </w:rPr>
        <w:t xml:space="preserve">. Краткорочна конкретна цел може да биде </w:t>
      </w:r>
      <w:r w:rsidR="000431D8">
        <w:rPr>
          <w:lang w:val="mk-MK"/>
        </w:rPr>
        <w:t>организацијата</w:t>
      </w:r>
      <w:r w:rsidRPr="00A70211">
        <w:rPr>
          <w:lang w:val="mk-MK"/>
        </w:rPr>
        <w:t xml:space="preserve">секоја наредна година да го зголемува учеството на пазаротт за 2% и за 7 години да ја преземе водечката позиција во соодветната индустрија. </w:t>
      </w:r>
    </w:p>
    <w:p w14:paraId="67EE51E9" w14:textId="77777777" w:rsidR="00A70211" w:rsidRDefault="00A70211">
      <w:pPr>
        <w:rPr>
          <w:lang w:val="mk-MK"/>
        </w:rPr>
      </w:pPr>
      <w:r>
        <w:rPr>
          <w:lang w:val="mk-MK"/>
        </w:rPr>
        <w:br w:type="page"/>
      </w:r>
    </w:p>
    <w:p w14:paraId="3CC93767" w14:textId="77777777" w:rsidR="00A70211" w:rsidRDefault="00A70211" w:rsidP="00A70211">
      <w:pPr>
        <w:ind w:left="-12" w:right="77" w:firstLine="732"/>
        <w:jc w:val="both"/>
        <w:rPr>
          <w:lang w:val="mk-MK"/>
        </w:rPr>
      </w:pPr>
    </w:p>
    <w:p w14:paraId="13CEFB08" w14:textId="2E34B555" w:rsidR="00A70211" w:rsidRPr="00A70211" w:rsidRDefault="00A70211" w:rsidP="00A70211">
      <w:pPr>
        <w:ind w:left="-12" w:right="77" w:firstLine="732"/>
        <w:jc w:val="both"/>
        <w:rPr>
          <w:lang w:val="mk-MK"/>
        </w:rPr>
      </w:pPr>
      <w:r w:rsidRPr="00A70211">
        <w:rPr>
          <w:lang w:val="mk-MK"/>
        </w:rPr>
        <w:t xml:space="preserve">Да се дефинира зошто организацијата постои не е доволно. Организацијата мора да опише што планира таа да работѕи и колку ќе рабоити и како ќе работи. Прашањето </w:t>
      </w:r>
      <w:r>
        <w:rPr>
          <w:lang w:val="mk-MK"/>
        </w:rPr>
        <w:t>„</w:t>
      </w:r>
      <w:r w:rsidRPr="00A70211">
        <w:rPr>
          <w:lang w:val="mk-MK"/>
        </w:rPr>
        <w:t>како-how</w:t>
      </w:r>
      <w:r>
        <w:rPr>
          <w:lang w:val="mk-MK"/>
        </w:rPr>
        <w:t>“ е основа на стр</w:t>
      </w:r>
      <w:r w:rsidRPr="00A70211">
        <w:rPr>
          <w:lang w:val="mk-MK"/>
        </w:rPr>
        <w:t xml:space="preserve">атегијата на </w:t>
      </w:r>
      <w:r w:rsidR="000431D8">
        <w:rPr>
          <w:lang w:val="mk-MK"/>
        </w:rPr>
        <w:t>организацијата</w:t>
      </w:r>
      <w:r w:rsidRPr="00A70211">
        <w:rPr>
          <w:lang w:val="mk-MK"/>
        </w:rPr>
        <w:t xml:space="preserve">и приближување кон </w:t>
      </w:r>
      <w:r>
        <w:rPr>
          <w:lang w:val="mk-MK"/>
        </w:rPr>
        <w:t xml:space="preserve">конкретен </w:t>
      </w:r>
      <w:r w:rsidRPr="00A70211">
        <w:rPr>
          <w:lang w:val="mk-MK"/>
        </w:rPr>
        <w:t xml:space="preserve">план. Доклку има многу начини да се изработи нешто тогаш имаме повеќе стратегии за постигнување на основните и конкт=ретни цели. Насоките во форма на политики дефинираат која стратегиска алетрнатива се користи во организацијата со кој вредносен систем и општа филозофија се води бизнисот.  </w:t>
      </w:r>
    </w:p>
    <w:p w14:paraId="59CF5A48" w14:textId="77777777" w:rsidR="00A70211" w:rsidRDefault="00A70211" w:rsidP="00A70211">
      <w:pPr>
        <w:spacing w:after="0"/>
        <w:ind w:left="-5" w:hanging="10"/>
        <w:jc w:val="both"/>
        <w:rPr>
          <w:b/>
          <w:i/>
          <w:lang w:val="mk-MK"/>
        </w:rPr>
      </w:pPr>
    </w:p>
    <w:p w14:paraId="526D139E" w14:textId="77777777" w:rsidR="00A70211" w:rsidRPr="00A70211" w:rsidRDefault="00A70211" w:rsidP="00A70211">
      <w:pPr>
        <w:spacing w:after="0"/>
        <w:ind w:left="-5" w:hanging="10"/>
        <w:jc w:val="both"/>
        <w:rPr>
          <w:b/>
          <w:i/>
          <w:lang w:val="mk-MK"/>
        </w:rPr>
      </w:pPr>
      <w:r w:rsidRPr="00A70211">
        <w:rPr>
          <w:b/>
          <w:i/>
          <w:lang w:val="mk-MK"/>
        </w:rPr>
        <w:t xml:space="preserve">Мисија или намера на организацијата </w:t>
      </w:r>
    </w:p>
    <w:p w14:paraId="3D967D60" w14:textId="4CA10F28" w:rsidR="00A70211" w:rsidRPr="00A70211" w:rsidRDefault="00A70211" w:rsidP="00A70211">
      <w:pPr>
        <w:spacing w:after="0"/>
        <w:jc w:val="both"/>
        <w:rPr>
          <w:lang w:val="mk-MK"/>
        </w:rPr>
      </w:pPr>
    </w:p>
    <w:p w14:paraId="515491B5" w14:textId="0E34788B" w:rsidR="00A70211" w:rsidRPr="00A70211" w:rsidRDefault="00A70211" w:rsidP="00A70211">
      <w:pPr>
        <w:ind w:left="-12" w:right="77" w:firstLine="732"/>
        <w:jc w:val="both"/>
        <w:rPr>
          <w:lang w:val="mk-MK"/>
        </w:rPr>
      </w:pPr>
      <w:r w:rsidRPr="00A70211">
        <w:rPr>
          <w:lang w:val="mk-MK"/>
        </w:rPr>
        <w:t xml:space="preserve">Почетна точка во во </w:t>
      </w:r>
      <w:r>
        <w:rPr>
          <w:lang w:val="mk-MK"/>
        </w:rPr>
        <w:t xml:space="preserve">формулирање на </w:t>
      </w:r>
      <w:r w:rsidRPr="00A70211">
        <w:rPr>
          <w:lang w:val="mk-MK"/>
        </w:rPr>
        <w:t xml:space="preserve">стретегијата на организацијата е нејзината мисија или намера. Тоа е улогата на организацијата во опшеството или економијата. Со Мисијата </w:t>
      </w:r>
      <w:r>
        <w:rPr>
          <w:lang w:val="mk-MK"/>
        </w:rPr>
        <w:t xml:space="preserve">организацијата </w:t>
      </w:r>
      <w:r w:rsidRPr="00A70211">
        <w:rPr>
          <w:lang w:val="mk-MK"/>
        </w:rPr>
        <w:t xml:space="preserve">дефинира зошто постои, зошто го избрала тој сектор или индустрија а не друг. Мисијата ги следи вредностите (барањатаа) на </w:t>
      </w:r>
      <w:r w:rsidR="000431D8">
        <w:rPr>
          <w:lang w:val="mk-MK"/>
        </w:rPr>
        <w:t>интересентите</w:t>
      </w:r>
      <w:r w:rsidRPr="00A70211">
        <w:rPr>
          <w:lang w:val="mk-MK"/>
        </w:rPr>
        <w:t>, на народот, на групи со интереси во организацијата вклучувајќи ја јавноста и нивните претставници (</w:t>
      </w:r>
      <w:r w:rsidR="000431D8" w:rsidRPr="00A70211">
        <w:rPr>
          <w:lang w:val="mk-MK"/>
        </w:rPr>
        <w:t>Владат</w:t>
      </w:r>
      <w:r w:rsidR="000431D8">
        <w:rPr>
          <w:lang w:val="mk-MK"/>
        </w:rPr>
        <w:t>а</w:t>
      </w:r>
      <w:r w:rsidRPr="00A70211">
        <w:rPr>
          <w:lang w:val="mk-MK"/>
        </w:rPr>
        <w:t xml:space="preserve">) Мисијата во основа се рефлекитира на компететивната практика и карактеристики. </w:t>
      </w:r>
    </w:p>
    <w:p w14:paraId="62BB53C0" w14:textId="7B988110" w:rsidR="00A70211" w:rsidRPr="00A70211" w:rsidRDefault="00A70211" w:rsidP="000431D8">
      <w:pPr>
        <w:ind w:left="-12" w:right="77" w:firstLine="732"/>
        <w:jc w:val="both"/>
        <w:rPr>
          <w:lang w:val="mk-MK"/>
        </w:rPr>
      </w:pPr>
      <w:r w:rsidRPr="00A70211">
        <w:rPr>
          <w:lang w:val="mk-MK"/>
        </w:rPr>
        <w:t xml:space="preserve">Мисијата на </w:t>
      </w:r>
      <w:r w:rsidR="000431D8">
        <w:rPr>
          <w:lang w:val="mk-MK"/>
        </w:rPr>
        <w:t>организацијата</w:t>
      </w:r>
      <w:r w:rsidRPr="00A70211">
        <w:rPr>
          <w:lang w:val="mk-MK"/>
        </w:rPr>
        <w:t xml:space="preserve">е широк </w:t>
      </w:r>
      <w:r w:rsidR="000431D8">
        <w:rPr>
          <w:lang w:val="mk-MK"/>
        </w:rPr>
        <w:t>исказ</w:t>
      </w:r>
      <w:r w:rsidRPr="00A70211">
        <w:rPr>
          <w:lang w:val="mk-MK"/>
        </w:rPr>
        <w:t xml:space="preserve">, подржан и општо насочен за </w:t>
      </w:r>
      <w:r w:rsidR="000431D8">
        <w:rPr>
          <w:lang w:val="mk-MK"/>
        </w:rPr>
        <w:t>деловните</w:t>
      </w:r>
      <w:r w:rsidRPr="00A70211">
        <w:rPr>
          <w:lang w:val="mk-MK"/>
        </w:rPr>
        <w:t xml:space="preserve"> алктивности и основа на кохерентна селекција во одредувбање на (основните и конкртетни цели) и начин за определување на стратегии. Институциите во нашето опшество можат да имаат мисија која е добротворна, религиозна, социјална или економска. Во таа смисла организацијата може да има повеќе специфично фокусирани мисии како: трнспорт на производи, комуникациски услуги и опремување, финансиски услуги. </w:t>
      </w:r>
    </w:p>
    <w:p w14:paraId="4788CA09" w14:textId="77777777" w:rsidR="00A70211" w:rsidRPr="00A70211" w:rsidRDefault="00A70211" w:rsidP="00A70211">
      <w:pPr>
        <w:spacing w:after="0"/>
        <w:jc w:val="both"/>
        <w:rPr>
          <w:lang w:val="mk-MK"/>
        </w:rPr>
      </w:pPr>
      <w:r w:rsidRPr="00A70211">
        <w:rPr>
          <w:rFonts w:ascii="Calibri" w:eastAsia="Calibri" w:hAnsi="Calibri" w:cs="Calibri"/>
          <w:lang w:val="mk-MK"/>
        </w:rPr>
        <w:t xml:space="preserve"> </w:t>
      </w:r>
    </w:p>
    <w:p w14:paraId="65BB9A94" w14:textId="77777777" w:rsidR="00A70211" w:rsidRPr="000431D8" w:rsidRDefault="00A70211" w:rsidP="00A70211">
      <w:pPr>
        <w:spacing w:after="0"/>
        <w:ind w:left="-5" w:hanging="10"/>
        <w:jc w:val="both"/>
        <w:rPr>
          <w:b/>
          <w:i/>
          <w:lang w:val="mk-MK"/>
        </w:rPr>
      </w:pPr>
      <w:r w:rsidRPr="000431D8">
        <w:rPr>
          <w:rFonts w:ascii="Calibri" w:eastAsia="Calibri" w:hAnsi="Calibri" w:cs="Calibri"/>
          <w:b/>
          <w:i/>
          <w:lang w:val="mk-MK"/>
        </w:rPr>
        <w:t xml:space="preserve">Општи (основни) и конкретни цели </w:t>
      </w:r>
    </w:p>
    <w:p w14:paraId="6925FB67" w14:textId="77777777" w:rsidR="00A70211" w:rsidRPr="00A70211" w:rsidRDefault="00A70211" w:rsidP="00A70211">
      <w:pPr>
        <w:spacing w:after="0"/>
        <w:jc w:val="both"/>
        <w:rPr>
          <w:lang w:val="mk-MK"/>
        </w:rPr>
      </w:pPr>
      <w:r w:rsidRPr="00A70211">
        <w:rPr>
          <w:rFonts w:ascii="Calibri" w:eastAsia="Calibri" w:hAnsi="Calibri" w:cs="Calibri"/>
          <w:lang w:val="mk-MK"/>
        </w:rPr>
        <w:t xml:space="preserve"> </w:t>
      </w:r>
    </w:p>
    <w:p w14:paraId="712A7DE0" w14:textId="249C4DA8" w:rsidR="00A70211" w:rsidRPr="00A70211" w:rsidRDefault="00A70211" w:rsidP="000431D8">
      <w:pPr>
        <w:spacing w:after="30"/>
        <w:ind w:left="-12" w:right="77" w:firstLine="732"/>
        <w:jc w:val="both"/>
        <w:rPr>
          <w:lang w:val="mk-MK"/>
        </w:rPr>
      </w:pPr>
      <w:r w:rsidRPr="00A70211">
        <w:rPr>
          <w:lang w:val="mk-MK"/>
        </w:rPr>
        <w:t>О</w:t>
      </w:r>
      <w:r w:rsidR="000431D8">
        <w:rPr>
          <w:lang w:val="mk-MK"/>
        </w:rPr>
        <w:t>т</w:t>
      </w:r>
      <w:r w:rsidRPr="00A70211">
        <w:rPr>
          <w:lang w:val="mk-MK"/>
        </w:rPr>
        <w:t xml:space="preserve">како </w:t>
      </w:r>
      <w:r w:rsidR="000431D8">
        <w:rPr>
          <w:lang w:val="mk-MK"/>
        </w:rPr>
        <w:t xml:space="preserve">организацијата </w:t>
      </w:r>
      <w:r w:rsidRPr="00A70211">
        <w:rPr>
          <w:lang w:val="mk-MK"/>
        </w:rPr>
        <w:t xml:space="preserve">ќе ја дефинира намерата, следен чекор е таа да дефинира што ќе настојува да извршува. Основните цели се насоки или желби на намерата на фирмата, или резултатите се желби кои се обидува со мисијата. Извештајот за основните цели го вклучува следното: </w:t>
      </w:r>
    </w:p>
    <w:p w14:paraId="062BE3F4" w14:textId="77777777" w:rsidR="00A70211" w:rsidRPr="00A70211" w:rsidRDefault="00A70211" w:rsidP="00A70211">
      <w:pPr>
        <w:numPr>
          <w:ilvl w:val="0"/>
          <w:numId w:val="7"/>
        </w:numPr>
        <w:spacing w:after="5" w:line="249" w:lineRule="auto"/>
        <w:ind w:right="77" w:hanging="360"/>
        <w:jc w:val="both"/>
        <w:rPr>
          <w:lang w:val="mk-MK"/>
        </w:rPr>
      </w:pPr>
      <w:r w:rsidRPr="00A70211">
        <w:rPr>
          <w:lang w:val="mk-MK"/>
        </w:rPr>
        <w:t xml:space="preserve">Соодветно водење на процедурата во конструктивно опремена индустрија. </w:t>
      </w:r>
    </w:p>
    <w:p w14:paraId="5CD4B891" w14:textId="77777777" w:rsidR="00A70211" w:rsidRPr="00A70211" w:rsidRDefault="00A70211" w:rsidP="00A70211">
      <w:pPr>
        <w:numPr>
          <w:ilvl w:val="0"/>
          <w:numId w:val="7"/>
        </w:numPr>
        <w:spacing w:after="2"/>
        <w:ind w:right="77" w:hanging="360"/>
        <w:jc w:val="both"/>
        <w:rPr>
          <w:lang w:val="mk-MK"/>
        </w:rPr>
      </w:pPr>
      <w:r w:rsidRPr="00A70211">
        <w:rPr>
          <w:lang w:val="mk-MK"/>
        </w:rPr>
        <w:t xml:space="preserve">Остварување на континуирано високо ниво на профит и повраток на инвестициите. </w:t>
      </w:r>
    </w:p>
    <w:p w14:paraId="67B983F7" w14:textId="77777777" w:rsidR="00A70211" w:rsidRPr="00A70211" w:rsidRDefault="00A70211" w:rsidP="00A70211">
      <w:pPr>
        <w:numPr>
          <w:ilvl w:val="0"/>
          <w:numId w:val="7"/>
        </w:numPr>
        <w:spacing w:after="5" w:line="249" w:lineRule="auto"/>
        <w:ind w:right="77" w:hanging="360"/>
        <w:jc w:val="both"/>
        <w:rPr>
          <w:lang w:val="mk-MK"/>
        </w:rPr>
      </w:pPr>
      <w:r w:rsidRPr="00A70211">
        <w:rPr>
          <w:lang w:val="mk-MK"/>
        </w:rPr>
        <w:t xml:space="preserve">Проучување, стабилен раст на пазарот, профит и дивиденда.  </w:t>
      </w:r>
    </w:p>
    <w:p w14:paraId="53088D25" w14:textId="77777777" w:rsidR="00A70211" w:rsidRPr="00A70211" w:rsidRDefault="00A70211" w:rsidP="00A70211">
      <w:pPr>
        <w:numPr>
          <w:ilvl w:val="0"/>
          <w:numId w:val="7"/>
        </w:numPr>
        <w:spacing w:after="5" w:line="249" w:lineRule="auto"/>
        <w:ind w:right="77" w:hanging="360"/>
        <w:jc w:val="both"/>
        <w:rPr>
          <w:lang w:val="mk-MK"/>
        </w:rPr>
      </w:pPr>
      <w:r w:rsidRPr="00A70211">
        <w:rPr>
          <w:lang w:val="mk-MK"/>
        </w:rPr>
        <w:t xml:space="preserve">Поставување на продуктивна работна сила во сите фази на работниот циклус. </w:t>
      </w:r>
    </w:p>
    <w:p w14:paraId="0A1BAC4C" w14:textId="77777777" w:rsidR="00A70211" w:rsidRPr="00A70211" w:rsidRDefault="00A70211" w:rsidP="00A70211">
      <w:pPr>
        <w:spacing w:after="0"/>
        <w:jc w:val="both"/>
        <w:rPr>
          <w:lang w:val="mk-MK"/>
        </w:rPr>
      </w:pPr>
      <w:r w:rsidRPr="00A70211">
        <w:rPr>
          <w:lang w:val="mk-MK"/>
        </w:rPr>
        <w:t xml:space="preserve"> </w:t>
      </w:r>
    </w:p>
    <w:p w14:paraId="368654F6" w14:textId="79BB82FC" w:rsidR="00A70211" w:rsidRPr="00A70211" w:rsidRDefault="000431D8" w:rsidP="000431D8">
      <w:pPr>
        <w:ind w:left="-12" w:right="77" w:firstLine="732"/>
        <w:jc w:val="both"/>
        <w:rPr>
          <w:lang w:val="mk-MK"/>
        </w:rPr>
      </w:pPr>
      <w:r>
        <w:rPr>
          <w:lang w:val="mk-MK"/>
        </w:rPr>
        <w:t>Секако, и</w:t>
      </w:r>
      <w:r w:rsidR="00A70211" w:rsidRPr="00A70211">
        <w:rPr>
          <w:lang w:val="mk-MK"/>
        </w:rPr>
        <w:t xml:space="preserve"> многу други основни цели би можеле да бидат наведени. Акцентот е дека тие се широки и општи и можат да бидат континуи</w:t>
      </w:r>
      <w:r>
        <w:rPr>
          <w:lang w:val="mk-MK"/>
        </w:rPr>
        <w:t>тет</w:t>
      </w:r>
      <w:r w:rsidR="00A70211" w:rsidRPr="00A70211">
        <w:rPr>
          <w:lang w:val="mk-MK"/>
        </w:rPr>
        <w:t xml:space="preserve">на основа. Општите цели предвидуваат насоки за </w:t>
      </w:r>
      <w:r>
        <w:rPr>
          <w:lang w:val="mk-MK"/>
        </w:rPr>
        <w:t>организацијата</w:t>
      </w:r>
      <w:r w:rsidR="00A70211" w:rsidRPr="00A70211">
        <w:rPr>
          <w:lang w:val="mk-MK"/>
        </w:rPr>
        <w:t xml:space="preserve">и за работниците.  Извештаите за </w:t>
      </w:r>
      <w:r>
        <w:rPr>
          <w:lang w:val="mk-MK"/>
        </w:rPr>
        <w:t xml:space="preserve">намерите </w:t>
      </w:r>
      <w:r w:rsidR="00A70211" w:rsidRPr="00A70211">
        <w:rPr>
          <w:lang w:val="mk-MK"/>
        </w:rPr>
        <w:t xml:space="preserve">или насоките можат никогаш да не се реализираат, или во проценката истите многу тешко да се реализираат. Од нив конкретните цели подржуваат многу специфични завршетоци и можат да бидат ставени во рамката на основните цели и тие да постават специфична временска рамка на нивно постигнување. Конкретните цели можат да варираат во поглед на временската рамка и тие можат да бидат долгорочни и краткорочни цели.  </w:t>
      </w:r>
    </w:p>
    <w:p w14:paraId="020CD17C" w14:textId="299CF1B0" w:rsidR="00A70211" w:rsidRPr="00A70211" w:rsidRDefault="00A70211" w:rsidP="000431D8">
      <w:pPr>
        <w:ind w:right="77" w:firstLine="720"/>
        <w:jc w:val="both"/>
        <w:rPr>
          <w:lang w:val="mk-MK"/>
        </w:rPr>
      </w:pPr>
      <w:r w:rsidRPr="00A70211">
        <w:rPr>
          <w:lang w:val="mk-MK"/>
        </w:rPr>
        <w:t xml:space="preserve">Многу е важно општите и конкретните цели да се подржуваат едни со други. Општите цели можат да бидат развиени на основа на дефиницијата на мисијата, додека конкретните цели можат да бидат развиени врз основа на определување на некоја специфична основна (општа) цел.  Општите и конктретните цели се цели (нишани-насоки) за кои стратегијата се развива и се важни за нејзина имплементација.  </w:t>
      </w:r>
    </w:p>
    <w:p w14:paraId="04F0B566" w14:textId="77777777" w:rsidR="000431D8" w:rsidRDefault="000431D8" w:rsidP="00A70211">
      <w:pPr>
        <w:ind w:left="-12" w:right="77"/>
        <w:jc w:val="both"/>
        <w:rPr>
          <w:lang w:val="mk-MK"/>
        </w:rPr>
      </w:pPr>
    </w:p>
    <w:p w14:paraId="216BAFF8" w14:textId="77777777" w:rsidR="000431D8" w:rsidRDefault="000431D8" w:rsidP="00A70211">
      <w:pPr>
        <w:ind w:left="-12" w:right="77"/>
        <w:jc w:val="both"/>
        <w:rPr>
          <w:lang w:val="mk-MK"/>
        </w:rPr>
      </w:pPr>
    </w:p>
    <w:p w14:paraId="40CD3D2A" w14:textId="5A433ACC" w:rsidR="00A70211" w:rsidRPr="00A70211" w:rsidRDefault="00A70211" w:rsidP="00C76CAE">
      <w:pPr>
        <w:ind w:left="-12" w:right="77" w:firstLine="732"/>
        <w:jc w:val="both"/>
        <w:rPr>
          <w:lang w:val="mk-MK"/>
        </w:rPr>
      </w:pPr>
      <w:r w:rsidRPr="00A70211">
        <w:rPr>
          <w:lang w:val="mk-MK"/>
        </w:rPr>
        <w:t xml:space="preserve">Основните и конкретните цели постојат во претпријатијата, корпорацииакционерски друштва, здруженија) бизнис единици, на функционална и оперативна основа во фирмата, во останатиот свет и во секоја средина каде што </w:t>
      </w:r>
      <w:r w:rsidR="000431D8">
        <w:rPr>
          <w:lang w:val="mk-MK"/>
        </w:rPr>
        <w:t>организацијата</w:t>
      </w:r>
      <w:r w:rsidRPr="00A70211">
        <w:rPr>
          <w:lang w:val="mk-MK"/>
        </w:rPr>
        <w:t xml:space="preserve">е вклучена.  </w:t>
      </w:r>
    </w:p>
    <w:p w14:paraId="1CB05A2A" w14:textId="77777777" w:rsidR="00A70211" w:rsidRPr="00A70211" w:rsidRDefault="00A70211" w:rsidP="00A70211">
      <w:pPr>
        <w:spacing w:after="0"/>
        <w:jc w:val="both"/>
        <w:rPr>
          <w:lang w:val="mk-MK"/>
        </w:rPr>
      </w:pPr>
      <w:r w:rsidRPr="00A70211">
        <w:rPr>
          <w:lang w:val="mk-MK"/>
        </w:rPr>
        <w:t xml:space="preserve"> </w:t>
      </w:r>
    </w:p>
    <w:p w14:paraId="347FC8F0" w14:textId="77777777" w:rsidR="00A70211" w:rsidRPr="000431D8" w:rsidRDefault="00A70211" w:rsidP="00A70211">
      <w:pPr>
        <w:spacing w:after="0"/>
        <w:ind w:left="-5" w:hanging="10"/>
        <w:jc w:val="both"/>
        <w:rPr>
          <w:b/>
          <w:i/>
          <w:lang w:val="mk-MK"/>
        </w:rPr>
      </w:pPr>
      <w:r w:rsidRPr="000431D8">
        <w:rPr>
          <w:rFonts w:ascii="Calibri" w:eastAsia="Calibri" w:hAnsi="Calibri" w:cs="Calibri"/>
          <w:b/>
          <w:i/>
          <w:lang w:val="mk-MK"/>
        </w:rPr>
        <w:t xml:space="preserve">Проценување на стратегиската ситуација </w:t>
      </w:r>
    </w:p>
    <w:p w14:paraId="254C6433" w14:textId="77777777" w:rsidR="00A70211" w:rsidRPr="00A70211" w:rsidRDefault="00A70211" w:rsidP="00A70211">
      <w:pPr>
        <w:spacing w:after="0"/>
        <w:jc w:val="both"/>
        <w:rPr>
          <w:lang w:val="mk-MK"/>
        </w:rPr>
      </w:pPr>
      <w:r w:rsidRPr="00A70211">
        <w:rPr>
          <w:rFonts w:ascii="Calibri" w:eastAsia="Calibri" w:hAnsi="Calibri" w:cs="Calibri"/>
          <w:lang w:val="mk-MK"/>
        </w:rPr>
        <w:t xml:space="preserve"> </w:t>
      </w:r>
    </w:p>
    <w:p w14:paraId="7EACB72A" w14:textId="6B7D7A8E" w:rsidR="00A70211" w:rsidRPr="00A70211" w:rsidRDefault="00A70211" w:rsidP="000431D8">
      <w:pPr>
        <w:ind w:left="-12" w:right="77" w:firstLine="732"/>
        <w:jc w:val="both"/>
        <w:rPr>
          <w:lang w:val="mk-MK"/>
        </w:rPr>
      </w:pPr>
      <w:r w:rsidRPr="00A70211">
        <w:rPr>
          <w:lang w:val="mk-MK"/>
        </w:rPr>
        <w:t>Креирање продуктивен спој меѓу организацијата и средината може да се разбере од страна на организацијата како општа надворешна средина и конкурентна средина во доплнителни организациски фактори (и може да биде импликација на вредностите како резултат на мисијата, основните и конкретните цели и политиките)</w:t>
      </w:r>
      <w:r w:rsidR="000431D8">
        <w:rPr>
          <w:lang w:val="mk-MK"/>
        </w:rPr>
        <w:t>.</w:t>
      </w:r>
      <w:r w:rsidRPr="00A70211">
        <w:rPr>
          <w:lang w:val="mk-MK"/>
        </w:rPr>
        <w:t xml:space="preserve"> </w:t>
      </w:r>
    </w:p>
    <w:p w14:paraId="17FC41A5" w14:textId="77777777" w:rsidR="000431D8" w:rsidRPr="000431D8" w:rsidRDefault="00A70211" w:rsidP="000431D8">
      <w:pPr>
        <w:ind w:right="77"/>
        <w:jc w:val="both"/>
        <w:rPr>
          <w:b/>
          <w:i/>
          <w:lang w:val="mk-MK"/>
        </w:rPr>
      </w:pPr>
      <w:r w:rsidRPr="000431D8">
        <w:rPr>
          <w:rFonts w:ascii="Calibri" w:eastAsia="Calibri" w:hAnsi="Calibri" w:cs="Calibri"/>
          <w:b/>
          <w:i/>
          <w:lang w:val="mk-MK"/>
        </w:rPr>
        <w:t>Општа средина</w:t>
      </w:r>
      <w:r w:rsidR="000431D8" w:rsidRPr="000431D8">
        <w:rPr>
          <w:rFonts w:ascii="Calibri" w:eastAsia="Calibri" w:hAnsi="Calibri" w:cs="Calibri"/>
          <w:b/>
          <w:i/>
          <w:lang w:val="mk-MK"/>
        </w:rPr>
        <w:t>:</w:t>
      </w:r>
      <w:r w:rsidRPr="000431D8">
        <w:rPr>
          <w:rFonts w:ascii="Calibri" w:eastAsia="Calibri" w:hAnsi="Calibri" w:cs="Calibri"/>
          <w:b/>
          <w:i/>
          <w:lang w:val="mk-MK"/>
        </w:rPr>
        <w:t xml:space="preserve"> Можности и закани.</w:t>
      </w:r>
      <w:r w:rsidRPr="000431D8">
        <w:rPr>
          <w:b/>
          <w:i/>
          <w:lang w:val="mk-MK"/>
        </w:rPr>
        <w:t xml:space="preserve"> </w:t>
      </w:r>
    </w:p>
    <w:p w14:paraId="2DBB4243" w14:textId="436F1B20" w:rsidR="000431D8" w:rsidRDefault="00A70211" w:rsidP="000431D8">
      <w:pPr>
        <w:ind w:left="-12" w:right="77" w:firstLine="732"/>
        <w:jc w:val="both"/>
        <w:rPr>
          <w:lang w:val="mk-MK"/>
        </w:rPr>
      </w:pPr>
      <w:r w:rsidRPr="00A70211">
        <w:rPr>
          <w:lang w:val="mk-MK"/>
        </w:rPr>
        <w:t xml:space="preserve">Надворешната средина вклучува фактори врз кои организацијата има мала директна контрола. За многу фирми тоа вклучува голем број на економски фактори, социјални фактори, политички фактори, легислатива, и технолошки фактори. </w:t>
      </w:r>
      <w:r w:rsidR="000431D8">
        <w:rPr>
          <w:lang w:val="mk-MK"/>
        </w:rPr>
        <w:t xml:space="preserve">Организацијата </w:t>
      </w:r>
      <w:r w:rsidRPr="00A70211">
        <w:rPr>
          <w:lang w:val="mk-MK"/>
        </w:rPr>
        <w:t xml:space="preserve">може да има влијание во еден или во некои од овие средини. </w:t>
      </w:r>
      <w:r w:rsidRPr="00A70211">
        <w:rPr>
          <w:rFonts w:ascii="Calibri" w:eastAsia="Calibri" w:hAnsi="Calibri" w:cs="Calibri"/>
          <w:lang w:val="mk-MK"/>
        </w:rPr>
        <w:t>На пример</w:t>
      </w:r>
      <w:r w:rsidRPr="00A70211">
        <w:rPr>
          <w:lang w:val="mk-MK"/>
        </w:rPr>
        <w:t xml:space="preserve">: инвестициите во една фирма можат да помогнат во промените во технолошката средина. Овие фактори типично имаат подалечно влијание врз фирмата.  </w:t>
      </w:r>
    </w:p>
    <w:p w14:paraId="5D5791E4" w14:textId="77777777" w:rsidR="000431D8" w:rsidRDefault="00A70211" w:rsidP="000431D8">
      <w:pPr>
        <w:ind w:left="-12" w:right="77" w:firstLine="732"/>
        <w:jc w:val="both"/>
        <w:rPr>
          <w:lang w:val="mk-MK"/>
        </w:rPr>
      </w:pPr>
      <w:r w:rsidRPr="00A70211">
        <w:rPr>
          <w:lang w:val="mk-MK"/>
        </w:rPr>
        <w:t>Анализа</w:t>
      </w:r>
      <w:r w:rsidR="000431D8">
        <w:rPr>
          <w:lang w:val="mk-MK"/>
        </w:rPr>
        <w:t>та</w:t>
      </w:r>
      <w:r w:rsidRPr="00A70211">
        <w:rPr>
          <w:lang w:val="mk-MK"/>
        </w:rPr>
        <w:t xml:space="preserve"> на средината е важна затоа што средината е константно во промени, и организацијата има потреба од промени, а со тоа постанува попродуктивна. Во грижата менаџментот може да ги види промените на средината дали се од стратегиски тенденции и истите да ги вгради во стратегијата. Промените и трендовите кои се од стратегиско значење треба да се објаснат во организацијата и да се имплементираат во стратегискиот информативен систем, кои може да функционира во </w:t>
      </w:r>
      <w:r w:rsidR="000431D8">
        <w:rPr>
          <w:lang w:val="mk-MK"/>
        </w:rPr>
        <w:t>организацијата</w:t>
      </w:r>
      <w:r w:rsidRPr="00A70211">
        <w:rPr>
          <w:lang w:val="mk-MK"/>
        </w:rPr>
        <w:t>засебно или заедно со информативниот систем како менаџмент информативем систем. Одговорот на промените бара поставување тим лидер, проценка на промените и преземање важни активности на организацијата</w:t>
      </w:r>
    </w:p>
    <w:p w14:paraId="42FBC0C4" w14:textId="141C84BF" w:rsidR="00A70211" w:rsidRPr="00A70211" w:rsidRDefault="00A70211" w:rsidP="000431D8">
      <w:pPr>
        <w:ind w:left="-12" w:right="77" w:firstLine="732"/>
        <w:jc w:val="both"/>
        <w:rPr>
          <w:lang w:val="mk-MK"/>
        </w:rPr>
      </w:pPr>
      <w:r w:rsidRPr="00A70211">
        <w:rPr>
          <w:lang w:val="mk-MK"/>
        </w:rPr>
        <w:t xml:space="preserve">Особено е потребна анализа на средината и нејзина проценка доколку се работи за рапидни и непостојани промени на средината. Во постабилна средина анализата и проценката се помалку потребни, овие задачи се релативно едноставни и можат да се опишат со голема прецизност и мал ризик на грешка. Во турболентна средина првично се поставуваат анализите и проценките, но пак правењето на задачите е многу тешко, непрецизно и со ризик. </w:t>
      </w:r>
    </w:p>
    <w:p w14:paraId="4F1EF871" w14:textId="77777777" w:rsidR="00A70211" w:rsidRPr="00A70211" w:rsidRDefault="00A70211" w:rsidP="000431D8">
      <w:pPr>
        <w:ind w:left="-12" w:right="77" w:firstLine="732"/>
        <w:jc w:val="both"/>
        <w:rPr>
          <w:lang w:val="mk-MK"/>
        </w:rPr>
      </w:pPr>
      <w:r w:rsidRPr="00A70211">
        <w:rPr>
          <w:lang w:val="mk-MK"/>
        </w:rPr>
        <w:t xml:space="preserve">Многу промени можат да се разберат како закани или можности. Но како и да е промените повеќе се сваќаат како закани одколку можности, во зависност од дијагностицирањето и разбирање на промените, нивното интерпретирање и влијание (удар) и преземање на соодветни акции. Менаџментот мора да ги следи промените интерпретира нивното влијание и презема соодветни акции. Задолжително фирмите со ограничени ресурси за превентивно да ја искористат новата ситуација и да креираат промени во организацијата согласно заканите и можностите.  </w:t>
      </w:r>
    </w:p>
    <w:p w14:paraId="54E23222" w14:textId="77777777" w:rsidR="00BF6616" w:rsidRDefault="00BF6616">
      <w:pPr>
        <w:rPr>
          <w:lang w:val="mk-MK"/>
        </w:rPr>
      </w:pPr>
      <w:r>
        <w:rPr>
          <w:lang w:val="mk-MK"/>
        </w:rPr>
        <w:br w:type="page"/>
      </w:r>
    </w:p>
    <w:p w14:paraId="04AA2257" w14:textId="77777777" w:rsidR="00BF6616" w:rsidRDefault="00BF6616" w:rsidP="00A70211">
      <w:pPr>
        <w:ind w:left="-12" w:right="77"/>
        <w:jc w:val="both"/>
        <w:rPr>
          <w:lang w:val="mk-MK"/>
        </w:rPr>
      </w:pPr>
    </w:p>
    <w:p w14:paraId="5BED4E40" w14:textId="77777777" w:rsidR="00C76CAE" w:rsidRDefault="00C76CAE" w:rsidP="00A70211">
      <w:pPr>
        <w:ind w:left="-12" w:right="77"/>
        <w:jc w:val="both"/>
        <w:rPr>
          <w:lang w:val="mk-MK"/>
        </w:rPr>
      </w:pPr>
    </w:p>
    <w:p w14:paraId="722DEDB3" w14:textId="2D9C0114" w:rsidR="00A70211" w:rsidRPr="00A70211" w:rsidRDefault="00A70211" w:rsidP="00A70211">
      <w:pPr>
        <w:ind w:left="-12" w:right="77"/>
        <w:jc w:val="both"/>
        <w:rPr>
          <w:lang w:val="mk-MK"/>
        </w:rPr>
      </w:pPr>
      <w:r w:rsidRPr="00A70211">
        <w:rPr>
          <w:lang w:val="mk-MK"/>
        </w:rPr>
        <w:t xml:space="preserve">Главни сили на срединта кои дејствуваат се следните: </w:t>
      </w:r>
    </w:p>
    <w:p w14:paraId="6704E662" w14:textId="3A69BF99" w:rsidR="00A70211" w:rsidRPr="00A70211" w:rsidRDefault="00A70211" w:rsidP="00A70211">
      <w:pPr>
        <w:numPr>
          <w:ilvl w:val="0"/>
          <w:numId w:val="8"/>
        </w:numPr>
        <w:spacing w:after="5" w:line="249" w:lineRule="auto"/>
        <w:ind w:right="77" w:hanging="360"/>
        <w:jc w:val="both"/>
        <w:rPr>
          <w:lang w:val="mk-MK"/>
        </w:rPr>
      </w:pPr>
      <w:r w:rsidRPr="000431D8">
        <w:rPr>
          <w:b/>
          <w:lang w:val="mk-MK"/>
        </w:rPr>
        <w:t>Економија</w:t>
      </w:r>
      <w:r w:rsidRPr="00A70211">
        <w:rPr>
          <w:lang w:val="mk-MK"/>
        </w:rPr>
        <w:t xml:space="preserve">, вклучуваќи </w:t>
      </w:r>
      <w:r w:rsidR="000431D8">
        <w:rPr>
          <w:lang w:val="mk-MK"/>
        </w:rPr>
        <w:t>даноци</w:t>
      </w:r>
      <w:r w:rsidRPr="00A70211">
        <w:rPr>
          <w:lang w:val="mk-MK"/>
        </w:rPr>
        <w:t xml:space="preserve">, камати, инфлација, работен циклус, контрола на цени и други општи услови. Некои сектори или производи се многу поосетливи на економските фактори (живеалишта, </w:t>
      </w:r>
      <w:r w:rsidR="000431D8">
        <w:rPr>
          <w:lang w:val="mk-MK"/>
        </w:rPr>
        <w:t>автомобили, итн) од дуги (</w:t>
      </w:r>
      <w:r w:rsidRPr="00A70211">
        <w:rPr>
          <w:lang w:val="mk-MK"/>
        </w:rPr>
        <w:t xml:space="preserve">храна, здравствена грижа итн). </w:t>
      </w:r>
    </w:p>
    <w:p w14:paraId="42072F45" w14:textId="77777777" w:rsidR="00A70211" w:rsidRPr="00A70211" w:rsidRDefault="00A70211" w:rsidP="00A70211">
      <w:pPr>
        <w:numPr>
          <w:ilvl w:val="0"/>
          <w:numId w:val="8"/>
        </w:numPr>
        <w:spacing w:after="5" w:line="249" w:lineRule="auto"/>
        <w:ind w:right="77" w:hanging="360"/>
        <w:jc w:val="both"/>
        <w:rPr>
          <w:lang w:val="mk-MK"/>
        </w:rPr>
      </w:pPr>
      <w:r w:rsidRPr="000431D8">
        <w:rPr>
          <w:b/>
          <w:lang w:val="mk-MK"/>
        </w:rPr>
        <w:t>Технологија</w:t>
      </w:r>
      <w:r w:rsidRPr="00A70211">
        <w:rPr>
          <w:lang w:val="mk-MK"/>
        </w:rPr>
        <w:t xml:space="preserve">, вклучува дизајнирање на производи, процес на производство, кавалитет на производот, цена на чинење, иновации и нови сурови материјали итн). </w:t>
      </w:r>
    </w:p>
    <w:p w14:paraId="28AD3299" w14:textId="77777777" w:rsidR="00A70211" w:rsidRPr="00A70211" w:rsidRDefault="00A70211" w:rsidP="00A70211">
      <w:pPr>
        <w:numPr>
          <w:ilvl w:val="0"/>
          <w:numId w:val="8"/>
        </w:numPr>
        <w:spacing w:after="5" w:line="249" w:lineRule="auto"/>
        <w:ind w:right="77" w:hanging="360"/>
        <w:jc w:val="both"/>
        <w:rPr>
          <w:lang w:val="mk-MK"/>
        </w:rPr>
      </w:pPr>
      <w:r w:rsidRPr="000431D8">
        <w:rPr>
          <w:b/>
          <w:lang w:val="mk-MK"/>
        </w:rPr>
        <w:t>Социјални фактори</w:t>
      </w:r>
      <w:r w:rsidRPr="00A70211">
        <w:rPr>
          <w:lang w:val="mk-MK"/>
        </w:rPr>
        <w:t xml:space="preserve"> вклучуваат консумирање на карактеристиките, вредности, безбедност на производи, демографија, промени во животниот стил, улогата на жените и малцинствата во работата и др. </w:t>
      </w:r>
    </w:p>
    <w:p w14:paraId="177AEAD5" w14:textId="11691EAC" w:rsidR="00A70211" w:rsidRPr="00A70211" w:rsidRDefault="00A70211" w:rsidP="00A70211">
      <w:pPr>
        <w:numPr>
          <w:ilvl w:val="0"/>
          <w:numId w:val="8"/>
        </w:numPr>
        <w:spacing w:after="5" w:line="249" w:lineRule="auto"/>
        <w:ind w:right="77" w:hanging="360"/>
        <w:jc w:val="both"/>
        <w:rPr>
          <w:lang w:val="mk-MK"/>
        </w:rPr>
      </w:pPr>
      <w:r w:rsidRPr="000431D8">
        <w:rPr>
          <w:b/>
          <w:lang w:val="mk-MK"/>
        </w:rPr>
        <w:t>Политички/правни</w:t>
      </w:r>
      <w:r w:rsidRPr="00A70211">
        <w:rPr>
          <w:lang w:val="mk-MK"/>
        </w:rPr>
        <w:t xml:space="preserve"> (легислатива) фактори вклучуваат прописи, рестрикции, политичка клима, заштита на средината, слободата и др. </w:t>
      </w:r>
    </w:p>
    <w:p w14:paraId="618F9949" w14:textId="77777777" w:rsidR="00A70211" w:rsidRPr="00A70211" w:rsidRDefault="00A70211" w:rsidP="00A70211">
      <w:pPr>
        <w:spacing w:after="0"/>
        <w:ind w:left="720"/>
        <w:jc w:val="both"/>
        <w:rPr>
          <w:lang w:val="mk-MK"/>
        </w:rPr>
      </w:pPr>
      <w:r w:rsidRPr="00A70211">
        <w:rPr>
          <w:lang w:val="mk-MK"/>
        </w:rPr>
        <w:t xml:space="preserve"> </w:t>
      </w:r>
    </w:p>
    <w:p w14:paraId="5CF8704A" w14:textId="3927C143" w:rsidR="00A70211" w:rsidRPr="00A70211" w:rsidRDefault="00A70211" w:rsidP="000431D8">
      <w:pPr>
        <w:ind w:left="-12" w:right="77" w:firstLine="732"/>
        <w:jc w:val="both"/>
        <w:rPr>
          <w:lang w:val="mk-MK"/>
        </w:rPr>
      </w:pPr>
      <w:r w:rsidRPr="00A70211">
        <w:rPr>
          <w:lang w:val="mk-MK"/>
        </w:rPr>
        <w:t xml:space="preserve">Промените во овие средини можат да имаат </w:t>
      </w:r>
      <w:r w:rsidR="000431D8">
        <w:rPr>
          <w:lang w:val="mk-MK"/>
        </w:rPr>
        <w:t>значајно</w:t>
      </w:r>
      <w:r w:rsidRPr="00A70211">
        <w:rPr>
          <w:lang w:val="mk-MK"/>
        </w:rPr>
        <w:t xml:space="preserve"> влијание врз </w:t>
      </w:r>
      <w:r w:rsidR="000431D8">
        <w:rPr>
          <w:lang w:val="mk-MK"/>
        </w:rPr>
        <w:t>организацијата</w:t>
      </w:r>
      <w:r w:rsidRPr="00A70211">
        <w:rPr>
          <w:lang w:val="mk-MK"/>
        </w:rPr>
        <w:t xml:space="preserve">, производството, пазарот, способностите, конкуренцијата, методите на правење бизнис итн. Анализа на средината не е лесна задача. Често е полесно да се проценат промените одколку да се проценат нивните ефекти или времето на нивното дејство </w:t>
      </w:r>
    </w:p>
    <w:p w14:paraId="77261049" w14:textId="77777777" w:rsidR="000431D8" w:rsidRPr="000431D8" w:rsidRDefault="00A70211" w:rsidP="00A70211">
      <w:pPr>
        <w:ind w:left="-12" w:right="77"/>
        <w:jc w:val="both"/>
        <w:rPr>
          <w:b/>
          <w:i/>
          <w:lang w:val="mk-MK"/>
        </w:rPr>
      </w:pPr>
      <w:r w:rsidRPr="000431D8">
        <w:rPr>
          <w:rFonts w:ascii="Calibri" w:eastAsia="Calibri" w:hAnsi="Calibri" w:cs="Calibri"/>
          <w:b/>
          <w:i/>
          <w:lang w:val="mk-MK"/>
        </w:rPr>
        <w:t>Индиустриска средина</w:t>
      </w:r>
      <w:r w:rsidR="000431D8" w:rsidRPr="000431D8">
        <w:rPr>
          <w:rFonts w:ascii="Calibri" w:eastAsia="Calibri" w:hAnsi="Calibri" w:cs="Calibri"/>
          <w:b/>
          <w:i/>
          <w:lang w:val="mk-MK"/>
        </w:rPr>
        <w:t>:</w:t>
      </w:r>
      <w:r w:rsidRPr="000431D8">
        <w:rPr>
          <w:rFonts w:ascii="Calibri" w:eastAsia="Calibri" w:hAnsi="Calibri" w:cs="Calibri"/>
          <w:b/>
          <w:i/>
          <w:lang w:val="mk-MK"/>
        </w:rPr>
        <w:t xml:space="preserve"> Конкурентни фактори</w:t>
      </w:r>
      <w:r w:rsidRPr="000431D8">
        <w:rPr>
          <w:b/>
          <w:i/>
          <w:lang w:val="mk-MK"/>
        </w:rPr>
        <w:t xml:space="preserve">. </w:t>
      </w:r>
    </w:p>
    <w:p w14:paraId="41F8C0DE" w14:textId="0A4BC61F" w:rsidR="00A70211" w:rsidRPr="00A70211" w:rsidRDefault="00A70211" w:rsidP="000431D8">
      <w:pPr>
        <w:ind w:left="-12" w:right="77" w:firstLine="732"/>
        <w:jc w:val="both"/>
        <w:rPr>
          <w:lang w:val="mk-MK"/>
        </w:rPr>
      </w:pPr>
      <w:r w:rsidRPr="00A70211">
        <w:rPr>
          <w:lang w:val="mk-MK"/>
        </w:rPr>
        <w:t xml:space="preserve">Во додаток на општата економска средина конкурентни фактори на индустриските организации или секторот за економска подршка се бројните специфични можности и закани. </w:t>
      </w:r>
      <w:r w:rsidRPr="00A70211">
        <w:rPr>
          <w:rFonts w:ascii="Calibri" w:eastAsia="Calibri" w:hAnsi="Calibri" w:cs="Calibri"/>
          <w:lang w:val="mk-MK"/>
        </w:rPr>
        <w:t>На пример:</w:t>
      </w:r>
      <w:r w:rsidRPr="00A70211">
        <w:rPr>
          <w:lang w:val="mk-MK"/>
        </w:rPr>
        <w:t xml:space="preserve"> дирекна и индирекна конкуренција од други фирми, структурата на пазарот, големината на пазарот, цените и влезот и излезот промените на пазарот, сите дистрибутивни канали се важни определби на стратегиската ситуација во фирмата.  </w:t>
      </w:r>
    </w:p>
    <w:p w14:paraId="7F0BD365" w14:textId="77777777" w:rsidR="00A70211" w:rsidRPr="00A70211" w:rsidRDefault="00A70211" w:rsidP="000431D8">
      <w:pPr>
        <w:ind w:left="-12" w:right="77" w:firstLine="732"/>
        <w:jc w:val="both"/>
        <w:rPr>
          <w:lang w:val="mk-MK"/>
        </w:rPr>
      </w:pPr>
      <w:r w:rsidRPr="00A70211">
        <w:rPr>
          <w:lang w:val="mk-MK"/>
        </w:rPr>
        <w:t xml:space="preserve">Индустриската структура на локален, регионален, национален и глобален пазар и бројни создадени стратегиски групации за индустријата се многу важно значење.  </w:t>
      </w:r>
    </w:p>
    <w:p w14:paraId="03B9C63A" w14:textId="77777777" w:rsidR="00A70211" w:rsidRPr="00A70211" w:rsidRDefault="00A70211" w:rsidP="000431D8">
      <w:pPr>
        <w:ind w:left="-12" w:right="77" w:firstLine="732"/>
        <w:jc w:val="both"/>
        <w:rPr>
          <w:lang w:val="mk-MK"/>
        </w:rPr>
      </w:pPr>
      <w:r w:rsidRPr="00A70211">
        <w:rPr>
          <w:lang w:val="mk-MK"/>
        </w:rPr>
        <w:t xml:space="preserve">Исто така, се важни факторите во однос на создавање на животниот циклус како и рапидното растење на пазарот итн. Сите овие фактори-индустриски фактори се добро искуство на кривата на ефекти кои можат да придонесаат.  </w:t>
      </w:r>
    </w:p>
    <w:p w14:paraId="08F64E5B" w14:textId="18707FB5" w:rsidR="00A70211" w:rsidRPr="00A70211" w:rsidRDefault="00A70211" w:rsidP="00A70211">
      <w:pPr>
        <w:spacing w:after="30"/>
        <w:ind w:left="-12" w:right="77"/>
        <w:jc w:val="both"/>
        <w:rPr>
          <w:lang w:val="mk-MK"/>
        </w:rPr>
      </w:pPr>
      <w:r w:rsidRPr="00A70211">
        <w:rPr>
          <w:lang w:val="mk-MK"/>
        </w:rPr>
        <w:t xml:space="preserve"> </w:t>
      </w:r>
      <w:r w:rsidR="000431D8">
        <w:rPr>
          <w:lang w:val="mk-MK"/>
        </w:rPr>
        <w:tab/>
      </w:r>
      <w:r w:rsidRPr="00A70211">
        <w:rPr>
          <w:rFonts w:ascii="Calibri" w:eastAsia="Calibri" w:hAnsi="Calibri" w:cs="Calibri"/>
          <w:lang w:val="mk-MK"/>
        </w:rPr>
        <w:t>Ресурси и компетенции на организацијата</w:t>
      </w:r>
      <w:r w:rsidRPr="00A70211">
        <w:rPr>
          <w:lang w:val="mk-MK"/>
        </w:rPr>
        <w:t xml:space="preserve">. Внатрешната состојба може да биде анализирана исто така добро. Три димензии на спсобности влијаат врз силните и слаби страни на организацијата:  </w:t>
      </w:r>
    </w:p>
    <w:p w14:paraId="6C289DC5" w14:textId="77777777" w:rsidR="00A70211" w:rsidRPr="00A70211" w:rsidRDefault="00A70211" w:rsidP="00A70211">
      <w:pPr>
        <w:numPr>
          <w:ilvl w:val="0"/>
          <w:numId w:val="9"/>
        </w:numPr>
        <w:spacing w:after="5" w:line="249" w:lineRule="auto"/>
        <w:ind w:right="77" w:hanging="360"/>
        <w:jc w:val="both"/>
        <w:rPr>
          <w:lang w:val="mk-MK"/>
        </w:rPr>
      </w:pPr>
      <w:r w:rsidRPr="00A70211">
        <w:rPr>
          <w:lang w:val="mk-MK"/>
        </w:rPr>
        <w:t xml:space="preserve">Вредности и очекувања на стеикхолдерите. </w:t>
      </w:r>
    </w:p>
    <w:p w14:paraId="6D398EEB" w14:textId="77777777" w:rsidR="00A70211" w:rsidRPr="00A70211" w:rsidRDefault="00A70211" w:rsidP="00A70211">
      <w:pPr>
        <w:numPr>
          <w:ilvl w:val="0"/>
          <w:numId w:val="9"/>
        </w:numPr>
        <w:spacing w:after="5" w:line="249" w:lineRule="auto"/>
        <w:ind w:right="77" w:hanging="360"/>
        <w:jc w:val="both"/>
        <w:rPr>
          <w:lang w:val="mk-MK"/>
        </w:rPr>
      </w:pPr>
      <w:r w:rsidRPr="00A70211">
        <w:rPr>
          <w:lang w:val="mk-MK"/>
        </w:rPr>
        <w:t xml:space="preserve">Општи и конкретни цели на менаџментот. </w:t>
      </w:r>
    </w:p>
    <w:p w14:paraId="542CAD0E" w14:textId="77777777" w:rsidR="00A70211" w:rsidRPr="00A70211" w:rsidRDefault="00A70211" w:rsidP="00A70211">
      <w:pPr>
        <w:numPr>
          <w:ilvl w:val="0"/>
          <w:numId w:val="9"/>
        </w:numPr>
        <w:spacing w:after="5" w:line="249" w:lineRule="auto"/>
        <w:ind w:right="77" w:hanging="360"/>
        <w:jc w:val="both"/>
        <w:rPr>
          <w:lang w:val="mk-MK"/>
        </w:rPr>
      </w:pPr>
      <w:r w:rsidRPr="00A70211">
        <w:rPr>
          <w:lang w:val="mk-MK"/>
        </w:rPr>
        <w:t xml:space="preserve">Ресурси и компетенции на организацијата. </w:t>
      </w:r>
    </w:p>
    <w:p w14:paraId="6126E4E8" w14:textId="279D7634" w:rsidR="000431D8" w:rsidRDefault="000431D8" w:rsidP="000431D8">
      <w:pPr>
        <w:ind w:left="720" w:right="77"/>
        <w:jc w:val="both"/>
        <w:rPr>
          <w:lang w:val="mk-MK"/>
        </w:rPr>
      </w:pPr>
    </w:p>
    <w:p w14:paraId="50F7CA47" w14:textId="597DBDEF" w:rsidR="00A70211" w:rsidRPr="00A70211" w:rsidRDefault="00A70211" w:rsidP="000431D8">
      <w:pPr>
        <w:ind w:left="-12" w:right="77" w:firstLine="732"/>
        <w:jc w:val="both"/>
        <w:rPr>
          <w:lang w:val="mk-MK"/>
        </w:rPr>
      </w:pPr>
      <w:r w:rsidRPr="00A70211">
        <w:rPr>
          <w:lang w:val="mk-MK"/>
        </w:rPr>
        <w:t xml:space="preserve">Влијанието на овие фактори е врз големината, типот и </w:t>
      </w:r>
      <w:r w:rsidR="00BF6616">
        <w:rPr>
          <w:lang w:val="mk-MK"/>
        </w:rPr>
        <w:t xml:space="preserve">структурата </w:t>
      </w:r>
      <w:r w:rsidRPr="00A70211">
        <w:rPr>
          <w:lang w:val="mk-MK"/>
        </w:rPr>
        <w:t xml:space="preserve">на организацијата (голема или мала, млада или здрела, концентрирана или разделена на единици итн) </w:t>
      </w:r>
    </w:p>
    <w:p w14:paraId="4D17D79D" w14:textId="2B049CE3" w:rsidR="00A70211" w:rsidRPr="00A70211" w:rsidRDefault="00A70211" w:rsidP="00A70211">
      <w:pPr>
        <w:ind w:left="-12" w:right="77"/>
        <w:jc w:val="both"/>
        <w:rPr>
          <w:lang w:val="mk-MK"/>
        </w:rPr>
      </w:pPr>
      <w:r w:rsidRPr="00A70211">
        <w:rPr>
          <w:lang w:val="mk-MK"/>
        </w:rPr>
        <w:t xml:space="preserve">  </w:t>
      </w:r>
      <w:r w:rsidR="000431D8">
        <w:rPr>
          <w:lang w:val="mk-MK"/>
        </w:rPr>
        <w:tab/>
      </w:r>
      <w:r w:rsidRPr="00A70211">
        <w:rPr>
          <w:lang w:val="mk-MK"/>
        </w:rPr>
        <w:t xml:space="preserve">Многу </w:t>
      </w:r>
      <w:r w:rsidR="00BF6616">
        <w:rPr>
          <w:lang w:val="mk-MK"/>
        </w:rPr>
        <w:t>интересенти</w:t>
      </w:r>
      <w:r w:rsidRPr="00A70211">
        <w:rPr>
          <w:lang w:val="mk-MK"/>
        </w:rPr>
        <w:t xml:space="preserve"> можат да бидат надворешни за </w:t>
      </w:r>
      <w:r w:rsidR="000431D8">
        <w:rPr>
          <w:lang w:val="mk-MK"/>
        </w:rPr>
        <w:t>организацијата</w:t>
      </w:r>
      <w:r w:rsidR="00BF6616">
        <w:rPr>
          <w:lang w:val="mk-MK"/>
        </w:rPr>
        <w:t xml:space="preserve"> (</w:t>
      </w:r>
      <w:r w:rsidRPr="00A70211">
        <w:rPr>
          <w:lang w:val="mk-MK"/>
        </w:rPr>
        <w:t>опшество, заедница, кредитори, муштерии, влада итн)</w:t>
      </w:r>
      <w:r w:rsidR="00BF6616">
        <w:rPr>
          <w:lang w:val="mk-MK"/>
        </w:rPr>
        <w:t>, а д</w:t>
      </w:r>
      <w:r w:rsidRPr="00A70211">
        <w:rPr>
          <w:lang w:val="mk-MK"/>
        </w:rPr>
        <w:t>руги чисто внатрешни (</w:t>
      </w:r>
      <w:r w:rsidR="00BF6616">
        <w:rPr>
          <w:lang w:val="mk-MK"/>
        </w:rPr>
        <w:t xml:space="preserve">врвен </w:t>
      </w:r>
      <w:r w:rsidRPr="00A70211">
        <w:rPr>
          <w:lang w:val="mk-MK"/>
        </w:rPr>
        <w:t xml:space="preserve">и други нивоа на менаџмент, персонал и други вработени) додека трета група на фактори се инвеститори. Додека стеикхолдерите се внатрешни надворешни или на границата нивниот заеднички импакт се определуваат како сет на вредности и очекувани насоки за водење на </w:t>
      </w:r>
      <w:r w:rsidR="000431D8">
        <w:rPr>
          <w:lang w:val="mk-MK"/>
        </w:rPr>
        <w:t>организацијата</w:t>
      </w:r>
      <w:r w:rsidRPr="00A70211">
        <w:rPr>
          <w:lang w:val="mk-MK"/>
        </w:rPr>
        <w:t xml:space="preserve">кои се елементи на внатрешната состојба.  </w:t>
      </w:r>
    </w:p>
    <w:p w14:paraId="54C9C6A2" w14:textId="77777777" w:rsidR="000431D8" w:rsidRDefault="000431D8" w:rsidP="00A70211">
      <w:pPr>
        <w:spacing w:after="0"/>
        <w:ind w:left="-5" w:hanging="10"/>
        <w:jc w:val="both"/>
        <w:rPr>
          <w:rFonts w:ascii="Calibri" w:eastAsia="Calibri" w:hAnsi="Calibri" w:cs="Calibri"/>
          <w:lang w:val="mk-MK"/>
        </w:rPr>
      </w:pPr>
    </w:p>
    <w:p w14:paraId="0DF40ADF" w14:textId="77777777" w:rsidR="00BF6616" w:rsidRDefault="00BF6616" w:rsidP="000431D8">
      <w:pPr>
        <w:jc w:val="both"/>
        <w:rPr>
          <w:rFonts w:ascii="Calibri" w:hAnsi="Calibri" w:cs="Arial"/>
          <w:b/>
          <w:sz w:val="28"/>
          <w:szCs w:val="28"/>
          <w:lang w:val="mk-MK"/>
        </w:rPr>
      </w:pPr>
    </w:p>
    <w:p w14:paraId="07FBA412" w14:textId="510E2B91" w:rsidR="00A70211" w:rsidRPr="000431D8" w:rsidRDefault="000431D8" w:rsidP="000431D8">
      <w:pPr>
        <w:jc w:val="both"/>
        <w:rPr>
          <w:rFonts w:ascii="Calibri" w:hAnsi="Calibri" w:cs="Arial"/>
          <w:b/>
          <w:sz w:val="28"/>
          <w:szCs w:val="28"/>
          <w:lang w:val="mk-MK"/>
        </w:rPr>
      </w:pPr>
      <w:r>
        <w:rPr>
          <w:rFonts w:ascii="Calibri" w:hAnsi="Calibri" w:cs="Arial"/>
          <w:b/>
          <w:sz w:val="28"/>
          <w:szCs w:val="28"/>
          <w:lang w:val="mk-MK"/>
        </w:rPr>
        <w:t xml:space="preserve">7. </w:t>
      </w:r>
      <w:r w:rsidR="00A70211" w:rsidRPr="000431D8">
        <w:rPr>
          <w:rFonts w:ascii="Calibri" w:hAnsi="Calibri" w:cs="Arial"/>
          <w:b/>
          <w:sz w:val="28"/>
          <w:szCs w:val="28"/>
          <w:lang w:val="mk-MK"/>
        </w:rPr>
        <w:t xml:space="preserve">Формулирање на стратегијата </w:t>
      </w:r>
    </w:p>
    <w:p w14:paraId="41B51B83" w14:textId="77777777" w:rsidR="00C76CAE" w:rsidRDefault="00C76CAE" w:rsidP="000431D8">
      <w:pPr>
        <w:ind w:left="-12" w:right="77" w:firstLine="732"/>
        <w:jc w:val="both"/>
        <w:rPr>
          <w:lang w:val="mk-MK"/>
        </w:rPr>
      </w:pPr>
    </w:p>
    <w:p w14:paraId="240EFEFE" w14:textId="6B038954" w:rsidR="00A70211" w:rsidRPr="00A70211" w:rsidRDefault="00A70211" w:rsidP="000431D8">
      <w:pPr>
        <w:ind w:left="-12" w:right="77" w:firstLine="732"/>
        <w:jc w:val="both"/>
        <w:rPr>
          <w:lang w:val="mk-MK"/>
        </w:rPr>
      </w:pPr>
      <w:r w:rsidRPr="00A70211">
        <w:rPr>
          <w:lang w:val="mk-MK"/>
        </w:rPr>
        <w:t>Формул</w:t>
      </w:r>
      <w:r w:rsidR="000431D8">
        <w:rPr>
          <w:lang w:val="mk-MK"/>
        </w:rPr>
        <w:t>ирањето</w:t>
      </w:r>
      <w:r w:rsidRPr="00A70211">
        <w:rPr>
          <w:lang w:val="mk-MK"/>
        </w:rPr>
        <w:t xml:space="preserve"> на стратегијата е основен проблем кој е мошне важен вклучен во изборот на вистинските проблеми за решавање.  </w:t>
      </w:r>
    </w:p>
    <w:p w14:paraId="6E592E89" w14:textId="36B205F6" w:rsidR="00A70211" w:rsidRPr="00A70211" w:rsidRDefault="00A70211" w:rsidP="00BF6616">
      <w:pPr>
        <w:ind w:left="-12" w:right="77" w:firstLine="732"/>
        <w:jc w:val="both"/>
        <w:rPr>
          <w:lang w:val="mk-MK"/>
        </w:rPr>
      </w:pPr>
      <w:r w:rsidRPr="00A70211">
        <w:rPr>
          <w:lang w:val="mk-MK"/>
        </w:rPr>
        <w:t xml:space="preserve">Клучот за формулирање на ефективна стратегија е најден во основните </w:t>
      </w:r>
      <w:r w:rsidR="00BF6616">
        <w:rPr>
          <w:lang w:val="mk-MK"/>
        </w:rPr>
        <w:t>варијабли</w:t>
      </w:r>
      <w:r w:rsidRPr="00A70211">
        <w:rPr>
          <w:lang w:val="mk-MK"/>
        </w:rPr>
        <w:t xml:space="preserve"> на </w:t>
      </w:r>
      <w:r w:rsidR="000431D8">
        <w:rPr>
          <w:lang w:val="mk-MK"/>
        </w:rPr>
        <w:t>организацијата</w:t>
      </w:r>
      <w:r w:rsidR="00BF6616">
        <w:rPr>
          <w:lang w:val="mk-MK"/>
        </w:rPr>
        <w:t xml:space="preserve"> врз </w:t>
      </w:r>
      <w:r w:rsidRPr="00A70211">
        <w:rPr>
          <w:lang w:val="mk-MK"/>
        </w:rPr>
        <w:t>кои мож</w:t>
      </w:r>
      <w:r w:rsidR="00BF6616">
        <w:rPr>
          <w:lang w:val="mk-MK"/>
        </w:rPr>
        <w:t>е</w:t>
      </w:r>
      <w:r w:rsidRPr="00A70211">
        <w:rPr>
          <w:lang w:val="mk-MK"/>
        </w:rPr>
        <w:t xml:space="preserve"> да се </w:t>
      </w:r>
      <w:r w:rsidR="00BF6616">
        <w:rPr>
          <w:lang w:val="mk-MK"/>
        </w:rPr>
        <w:t xml:space="preserve">влијае </w:t>
      </w:r>
      <w:r w:rsidRPr="00A70211">
        <w:rPr>
          <w:lang w:val="mk-MK"/>
        </w:rPr>
        <w:t xml:space="preserve">за да се подобри поставеноста </w:t>
      </w:r>
      <w:r w:rsidR="00BF6616">
        <w:rPr>
          <w:lang w:val="mk-MK"/>
        </w:rPr>
        <w:t xml:space="preserve">во </w:t>
      </w:r>
      <w:r w:rsidRPr="00A70211">
        <w:rPr>
          <w:lang w:val="mk-MK"/>
        </w:rPr>
        <w:t>средината. Овие барања разбираат кои стратегиски одлуки и алтернативи се посоодветни за постојната и идната ситуација за лицето на фирмата. На ниво на бизнис на пример</w:t>
      </w:r>
      <w:r w:rsidR="00BF6616">
        <w:rPr>
          <w:lang w:val="mk-MK"/>
        </w:rPr>
        <w:t>,</w:t>
      </w:r>
      <w:r w:rsidRPr="00A70211">
        <w:rPr>
          <w:lang w:val="mk-MK"/>
        </w:rPr>
        <w:t xml:space="preserve"> ова вклучува стратегии за позиционирање и разликување на бизнисите плус стратегија за вклучување, проширување или намалување на фирмата. На корпоративно ниво се стратегии за бизнис интеграција, диверзификација, концентрација и реструктуирање. Во анализата на факторите се вклучени за секое ниво на стратегија (претпријатие, корпорација, бизнис и функционална) социјални, политички, и аналитичко</w:t>
      </w:r>
      <w:r w:rsidR="00BF6616">
        <w:rPr>
          <w:lang w:val="mk-MK"/>
        </w:rPr>
        <w:t>-</w:t>
      </w:r>
      <w:r w:rsidRPr="00A70211">
        <w:rPr>
          <w:lang w:val="mk-MK"/>
        </w:rPr>
        <w:t xml:space="preserve">концептуални процеси. Ова е формулација на стратегија која може да користи алатки како на пример финансиски анализи, научни техники на менаџмент, но и резултатите на вредностите, целите, заклучоци, индивидуални или на групи за фирмата.  </w:t>
      </w:r>
    </w:p>
    <w:p w14:paraId="6E5B3CEC" w14:textId="669B78B2" w:rsidR="00A70211" w:rsidRPr="00A70211" w:rsidRDefault="00A70211" w:rsidP="00BF6616">
      <w:pPr>
        <w:ind w:left="-12" w:right="77" w:firstLine="732"/>
        <w:jc w:val="both"/>
        <w:rPr>
          <w:lang w:val="mk-MK"/>
        </w:rPr>
      </w:pPr>
      <w:r w:rsidRPr="00A70211">
        <w:rPr>
          <w:lang w:val="mk-MK"/>
        </w:rPr>
        <w:t xml:space="preserve">Две категории на стратегии можат да бидат зависни од средината. Нашиот интерес е во иницијални акции кои го дефинираат дејството и очекувањето на средината. Во друг случај средината со својата комплексност или рапидни промени кои можат да развијаат значајни стратегиски акции (понекогаш наречени стратегии за подготовки) кои можат да бидат неопходни. Овај е преопределен план кој може да биде имплементиран во случај на опсежни случувања во средината. Резулатот е стратегија за копирање на непретскажани настани или стратегија за подготвеност чија содржина има содржаен план кој може да биде имплементиран кога е потребен и ако е потребен.  </w:t>
      </w:r>
    </w:p>
    <w:p w14:paraId="3D3D0D04" w14:textId="77777777" w:rsidR="00A70211" w:rsidRPr="00A70211" w:rsidRDefault="00A70211" w:rsidP="00BF6616">
      <w:pPr>
        <w:ind w:left="-12" w:right="77" w:firstLine="732"/>
        <w:jc w:val="both"/>
        <w:rPr>
          <w:lang w:val="mk-MK"/>
        </w:rPr>
      </w:pPr>
      <w:r w:rsidRPr="00A70211">
        <w:rPr>
          <w:lang w:val="mk-MK"/>
        </w:rPr>
        <w:t xml:space="preserve">Во основа стратегиската оцена содржи првично направени сигурни но необврзни стратегиски алтернативи и поставени на список на ,,најдобри,, алтернативи базирани на критичните фактори за успех на фирмата. Овие процедури се дискутирани во глава 8. Ова е невообичаен преглед на алтенативи во текот на формулацијата на стратегијата. Една од тие алтернативи во актулно време е најсоодветна.  </w:t>
      </w:r>
    </w:p>
    <w:p w14:paraId="6A291FDA" w14:textId="753FEC6C" w:rsidR="00A70211" w:rsidRPr="00A70211" w:rsidRDefault="00A70211" w:rsidP="00BF6616">
      <w:pPr>
        <w:ind w:left="-12" w:right="77" w:firstLine="732"/>
        <w:jc w:val="both"/>
        <w:rPr>
          <w:lang w:val="mk-MK"/>
        </w:rPr>
      </w:pPr>
      <w:r w:rsidRPr="00A70211">
        <w:rPr>
          <w:lang w:val="mk-MK"/>
        </w:rPr>
        <w:t>Проценувањето на стратегиските алтернативи бара критериуми за прифаќање или отфрлање. Тие можат да поминат или неможат да поминат како апсолутни критериуми за прифаќање или отфрлање.</w:t>
      </w:r>
      <w:r w:rsidRPr="00A70211">
        <w:rPr>
          <w:rFonts w:ascii="Calibri" w:eastAsia="Calibri" w:hAnsi="Calibri" w:cs="Calibri"/>
          <w:lang w:val="mk-MK"/>
        </w:rPr>
        <w:t xml:space="preserve"> На пример:</w:t>
      </w:r>
      <w:r w:rsidRPr="00A70211">
        <w:rPr>
          <w:lang w:val="mk-MK"/>
        </w:rPr>
        <w:t xml:space="preserve"> тие можат да бидат алтернативи за повраток на инвестициите и тие да баараат како </w:t>
      </w:r>
      <w:r w:rsidR="000431D8">
        <w:rPr>
          <w:lang w:val="mk-MK"/>
        </w:rPr>
        <w:t>организацијата</w:t>
      </w:r>
      <w:r w:rsidRPr="00A70211">
        <w:rPr>
          <w:lang w:val="mk-MK"/>
        </w:rPr>
        <w:t xml:space="preserve">ќе се зајмува одколку добивање на парите. Многу од овие алтернативи се соочуваат со фактот да бидат отврлени или скршени во некоја идна оценка. Други аклтернативи, исто така, можат да бидат брзо пресечени. Во оцената секоја алтернатива може да биде развиена и користена како основа за избор на стратегија во најдобра форма. Во оцената на алтернативите се тестира квалитетот , но кандидатите кои вршат тестирање можат да бидат субјективни во немање доволно критериуми и многу алтернативи можат да бидат отфрлени или лесно прифатени. Примери се дадени во Глава 8. </w:t>
      </w:r>
    </w:p>
    <w:p w14:paraId="46B7E063" w14:textId="77777777" w:rsidR="00A70211" w:rsidRPr="00A70211" w:rsidRDefault="00A70211" w:rsidP="00A70211">
      <w:pPr>
        <w:spacing w:after="0"/>
        <w:jc w:val="both"/>
        <w:rPr>
          <w:lang w:val="mk-MK"/>
        </w:rPr>
      </w:pPr>
      <w:r w:rsidRPr="00A70211">
        <w:rPr>
          <w:lang w:val="mk-MK"/>
        </w:rPr>
        <w:t xml:space="preserve"> </w:t>
      </w:r>
    </w:p>
    <w:p w14:paraId="524B842F" w14:textId="77777777" w:rsidR="00C76CAE" w:rsidRDefault="00C76CAE">
      <w:pPr>
        <w:rPr>
          <w:rFonts w:ascii="Calibri" w:eastAsia="Calibri" w:hAnsi="Calibri" w:cs="Calibri"/>
          <w:b/>
          <w:i/>
          <w:lang w:val="mk-MK"/>
        </w:rPr>
      </w:pPr>
      <w:r>
        <w:rPr>
          <w:rFonts w:ascii="Calibri" w:eastAsia="Calibri" w:hAnsi="Calibri" w:cs="Calibri"/>
          <w:b/>
          <w:i/>
          <w:lang w:val="mk-MK"/>
        </w:rPr>
        <w:br w:type="page"/>
      </w:r>
    </w:p>
    <w:p w14:paraId="361AEAF9" w14:textId="77777777" w:rsidR="00C76CAE" w:rsidRDefault="00C76CAE" w:rsidP="00A70211">
      <w:pPr>
        <w:spacing w:after="0"/>
        <w:ind w:left="-5" w:hanging="10"/>
        <w:jc w:val="both"/>
        <w:rPr>
          <w:rFonts w:ascii="Calibri" w:eastAsia="Calibri" w:hAnsi="Calibri" w:cs="Calibri"/>
          <w:b/>
          <w:i/>
          <w:lang w:val="mk-MK"/>
        </w:rPr>
      </w:pPr>
    </w:p>
    <w:p w14:paraId="39DFC90A" w14:textId="77777777" w:rsidR="00C76CAE" w:rsidRDefault="00C76CAE" w:rsidP="00A70211">
      <w:pPr>
        <w:spacing w:after="0"/>
        <w:ind w:left="-5" w:hanging="10"/>
        <w:jc w:val="both"/>
        <w:rPr>
          <w:rFonts w:ascii="Calibri" w:eastAsia="Calibri" w:hAnsi="Calibri" w:cs="Calibri"/>
          <w:b/>
          <w:i/>
          <w:lang w:val="mk-MK"/>
        </w:rPr>
      </w:pPr>
    </w:p>
    <w:p w14:paraId="172808EA" w14:textId="1F6A765D" w:rsidR="00A70211" w:rsidRPr="00BF6616" w:rsidRDefault="00A70211" w:rsidP="00A70211">
      <w:pPr>
        <w:spacing w:after="0"/>
        <w:ind w:left="-5" w:hanging="10"/>
        <w:jc w:val="both"/>
        <w:rPr>
          <w:b/>
          <w:i/>
          <w:lang w:val="mk-MK"/>
        </w:rPr>
      </w:pPr>
      <w:r w:rsidRPr="00BF6616">
        <w:rPr>
          <w:rFonts w:ascii="Calibri" w:eastAsia="Calibri" w:hAnsi="Calibri" w:cs="Calibri"/>
          <w:b/>
          <w:i/>
          <w:lang w:val="mk-MK"/>
        </w:rPr>
        <w:t xml:space="preserve">Планирање и имплементација на стратегијата </w:t>
      </w:r>
    </w:p>
    <w:p w14:paraId="75EAAF67" w14:textId="77777777" w:rsidR="00A70211" w:rsidRPr="00A70211" w:rsidRDefault="00A70211" w:rsidP="00A70211">
      <w:pPr>
        <w:spacing w:after="0"/>
        <w:jc w:val="both"/>
        <w:rPr>
          <w:lang w:val="mk-MK"/>
        </w:rPr>
      </w:pPr>
      <w:r w:rsidRPr="00A70211">
        <w:rPr>
          <w:rFonts w:ascii="Calibri" w:eastAsia="Calibri" w:hAnsi="Calibri" w:cs="Calibri"/>
          <w:lang w:val="mk-MK"/>
        </w:rPr>
        <w:t xml:space="preserve"> </w:t>
      </w:r>
    </w:p>
    <w:p w14:paraId="4757FDAD" w14:textId="371D001F" w:rsidR="00A70211" w:rsidRPr="00A70211" w:rsidRDefault="00A70211" w:rsidP="00BF6616">
      <w:pPr>
        <w:ind w:left="-12" w:right="77" w:firstLine="732"/>
        <w:jc w:val="both"/>
        <w:rPr>
          <w:lang w:val="mk-MK"/>
        </w:rPr>
      </w:pPr>
      <w:r w:rsidRPr="00A70211">
        <w:rPr>
          <w:lang w:val="mk-MK"/>
        </w:rPr>
        <w:t>О</w:t>
      </w:r>
      <w:r w:rsidR="00BF6616">
        <w:rPr>
          <w:lang w:val="mk-MK"/>
        </w:rPr>
        <w:t>т</w:t>
      </w:r>
      <w:r w:rsidRPr="00A70211">
        <w:rPr>
          <w:lang w:val="mk-MK"/>
        </w:rPr>
        <w:t xml:space="preserve">како стратетгијата ќе биде оценета и избрана започнува критичната фаза на имплементација. Имплементацијата на стратегијата е витално важна затоа што брилијантни стратегии бедно ставени во акции може да биде неефективна стратегија одколку добро имплементирана стратегија и помалку опишана како добра. На кратко стратегијата исто така треба добро да се имплементира. Додека формулацијата и оцената на стратегијата се врши од оперативните организациски структури, процеси и системи имплементацијата во најголем дел е административна задача. Консеквентно, индивидуалците кои не се вклучени во формулирањето и процена на стратегијата и кои ги користат постојните организациски процедури се најодговорни за имплементација. Овој трансфер на одговорност е критичен за успехот на стратегијата.  </w:t>
      </w:r>
    </w:p>
    <w:p w14:paraId="15ABA80C" w14:textId="01D9E673" w:rsidR="00A70211" w:rsidRPr="00A70211" w:rsidRDefault="00A70211" w:rsidP="00A70211">
      <w:pPr>
        <w:ind w:left="-12" w:right="77"/>
        <w:jc w:val="both"/>
        <w:rPr>
          <w:lang w:val="mk-MK"/>
        </w:rPr>
      </w:pPr>
      <w:r w:rsidRPr="00A70211">
        <w:rPr>
          <w:lang w:val="mk-MK"/>
        </w:rPr>
        <w:t xml:space="preserve">  </w:t>
      </w:r>
      <w:r w:rsidR="00C76CAE">
        <w:rPr>
          <w:lang w:val="mk-MK"/>
        </w:rPr>
        <w:tab/>
      </w:r>
      <w:r w:rsidRPr="00A70211">
        <w:rPr>
          <w:lang w:val="mk-MK"/>
        </w:rPr>
        <w:t xml:space="preserve">Во фазата на имплементација планот бара ставање на стратегијата во реалноста. Глава 9 покажува развој на планот, а глава 10 основните акции за имплементација на стратегијата. Мастер планот е основа за краткорочно планирање и ставање на возен ред на истиот на оперативна основа во фирмата. Тој вклучува структура, систем, процес, или персонални размени на барања за имплементација ресурси и буџет. Алокација на ресурсите се прави на време и тоа се рефлектира на буџетот и редоследот (возен ред) на имплементација во единиците и во фирмата.  </w:t>
      </w:r>
    </w:p>
    <w:p w14:paraId="755A91CC" w14:textId="77777777" w:rsidR="00A70211" w:rsidRPr="00A70211" w:rsidRDefault="00A70211" w:rsidP="00C76CAE">
      <w:pPr>
        <w:ind w:left="-12" w:right="77" w:firstLine="732"/>
        <w:jc w:val="both"/>
        <w:rPr>
          <w:lang w:val="mk-MK"/>
        </w:rPr>
      </w:pPr>
      <w:r w:rsidRPr="00A70211">
        <w:rPr>
          <w:lang w:val="mk-MK"/>
        </w:rPr>
        <w:t xml:space="preserve">Многу од ова го знаеме во стратегиското планирање вклучувајќи и користење формален планирачки систем и техники во фазата на имплементација. Овде исто така, се развиваат алтернативи и планот се развива поинаку доколку се оцени дека актуелниот мастер план не кореспондира со актуелните настани.  </w:t>
      </w:r>
    </w:p>
    <w:p w14:paraId="2E983D37" w14:textId="77777777" w:rsidR="00A70211" w:rsidRPr="00A70211" w:rsidRDefault="00A70211" w:rsidP="00A70211">
      <w:pPr>
        <w:spacing w:after="0"/>
        <w:jc w:val="both"/>
        <w:rPr>
          <w:lang w:val="mk-MK"/>
        </w:rPr>
      </w:pPr>
      <w:r w:rsidRPr="00A70211">
        <w:rPr>
          <w:lang w:val="mk-MK"/>
        </w:rPr>
        <w:t xml:space="preserve"> </w:t>
      </w:r>
    </w:p>
    <w:p w14:paraId="47CDF0E2" w14:textId="5A823B90" w:rsidR="00A70211" w:rsidRPr="00BF6616" w:rsidRDefault="00A70211" w:rsidP="00BF6616">
      <w:pPr>
        <w:spacing w:after="0"/>
        <w:jc w:val="both"/>
        <w:rPr>
          <w:b/>
          <w:i/>
          <w:lang w:val="mk-MK"/>
        </w:rPr>
      </w:pPr>
      <w:r w:rsidRPr="00BF6616">
        <w:rPr>
          <w:rFonts w:ascii="Calibri" w:eastAsia="Calibri" w:hAnsi="Calibri" w:cs="Calibri"/>
          <w:b/>
          <w:i/>
          <w:lang w:val="mk-MK"/>
        </w:rPr>
        <w:t xml:space="preserve">Стратегиска контрола </w:t>
      </w:r>
    </w:p>
    <w:p w14:paraId="429ED80E" w14:textId="77777777" w:rsidR="00A70211" w:rsidRPr="00A70211" w:rsidRDefault="00A70211" w:rsidP="00A70211">
      <w:pPr>
        <w:spacing w:after="0"/>
        <w:jc w:val="both"/>
        <w:rPr>
          <w:lang w:val="mk-MK"/>
        </w:rPr>
      </w:pPr>
      <w:r w:rsidRPr="00A70211">
        <w:rPr>
          <w:rFonts w:ascii="Calibri" w:eastAsia="Calibri" w:hAnsi="Calibri" w:cs="Calibri"/>
          <w:lang w:val="mk-MK"/>
        </w:rPr>
        <w:t xml:space="preserve"> </w:t>
      </w:r>
    </w:p>
    <w:p w14:paraId="62D375A3" w14:textId="546DBE1A" w:rsidR="00A70211" w:rsidRPr="00A70211" w:rsidRDefault="00A70211" w:rsidP="00C76CAE">
      <w:pPr>
        <w:ind w:left="-12" w:right="77" w:firstLine="732"/>
        <w:jc w:val="both"/>
        <w:rPr>
          <w:lang w:val="mk-MK"/>
        </w:rPr>
      </w:pPr>
      <w:r w:rsidRPr="00A70211">
        <w:rPr>
          <w:lang w:val="mk-MK"/>
        </w:rPr>
        <w:t>Стратегиската контрола вклучува како стратегијата се импл</w:t>
      </w:r>
      <w:r w:rsidR="00C76CAE">
        <w:rPr>
          <w:lang w:val="mk-MK"/>
        </w:rPr>
        <w:t xml:space="preserve">ементира или какви резулати </w:t>
      </w:r>
      <w:r w:rsidR="00C76CAE" w:rsidRPr="00A70211">
        <w:rPr>
          <w:lang w:val="mk-MK"/>
        </w:rPr>
        <w:t>дава</w:t>
      </w:r>
      <w:r w:rsidR="00C76CAE">
        <w:rPr>
          <w:lang w:val="mk-MK"/>
        </w:rPr>
        <w:t xml:space="preserve"> иста</w:t>
      </w:r>
      <w:r w:rsidRPr="00A70211">
        <w:rPr>
          <w:lang w:val="mk-MK"/>
        </w:rPr>
        <w:t xml:space="preserve">та. Ако отстапува може да се побара корективна акција која ќе ги модифицира активностите за имплементација на стратегијата. Во случај на настанување промени на надворешната средина во текот на имплементацијата може да се посегне по преоценување на стратегијата како дел од стратегиско контролниот процес.  </w:t>
      </w:r>
    </w:p>
    <w:p w14:paraId="6554E546" w14:textId="1122DF36" w:rsidR="00A70211" w:rsidRPr="00A70211" w:rsidRDefault="00A70211" w:rsidP="00C76CAE">
      <w:pPr>
        <w:ind w:left="-12" w:right="77" w:firstLine="732"/>
        <w:jc w:val="both"/>
        <w:rPr>
          <w:lang w:val="mk-MK"/>
        </w:rPr>
      </w:pPr>
      <w:r w:rsidRPr="00A70211">
        <w:rPr>
          <w:lang w:val="mk-MK"/>
        </w:rPr>
        <w:t xml:space="preserve">Критичен елемент во стратегиската контрола исто како и во стартегиската формулација е стратегискиот информациски систем. Стратегискиот информациски систем треба да е витален да ги определи стратегиските резултатин и важните промени во средината, трендовите и изненадувањата.  </w:t>
      </w:r>
    </w:p>
    <w:p w14:paraId="4E8452CB" w14:textId="77777777" w:rsidR="00A70211" w:rsidRPr="00A70211" w:rsidRDefault="00A70211" w:rsidP="00A70211">
      <w:pPr>
        <w:jc w:val="both"/>
        <w:rPr>
          <w:lang w:val="mk-MK"/>
        </w:rPr>
      </w:pPr>
    </w:p>
    <w:sectPr w:rsidR="00A70211" w:rsidRPr="00A70211" w:rsidSect="00AD0347">
      <w:head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9CE79" w14:textId="77777777" w:rsidR="00830317" w:rsidRDefault="00830317" w:rsidP="00FD0CCE">
      <w:pPr>
        <w:spacing w:after="0" w:line="240" w:lineRule="auto"/>
      </w:pPr>
      <w:r>
        <w:separator/>
      </w:r>
    </w:p>
  </w:endnote>
  <w:endnote w:type="continuationSeparator" w:id="0">
    <w:p w14:paraId="43B9D9C8" w14:textId="77777777" w:rsidR="00830317" w:rsidRDefault="00830317"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_Murmansk">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D4643" w14:textId="77777777" w:rsidR="00830317" w:rsidRDefault="00830317" w:rsidP="00FD0CCE">
      <w:pPr>
        <w:spacing w:after="0" w:line="240" w:lineRule="auto"/>
      </w:pPr>
      <w:r>
        <w:separator/>
      </w:r>
    </w:p>
  </w:footnote>
  <w:footnote w:type="continuationSeparator" w:id="0">
    <w:p w14:paraId="77FDBBB5" w14:textId="77777777" w:rsidR="00830317" w:rsidRDefault="00830317" w:rsidP="00FD0CCE">
      <w:pPr>
        <w:spacing w:after="0" w:line="240" w:lineRule="auto"/>
      </w:pPr>
      <w:r>
        <w:continuationSeparator/>
      </w:r>
    </w:p>
  </w:footnote>
  <w:footnote w:id="1">
    <w:p w14:paraId="48AD67CB" w14:textId="77777777" w:rsidR="007B59A3" w:rsidRPr="00A101D7" w:rsidRDefault="007B59A3" w:rsidP="007B59A3">
      <w:pPr>
        <w:pStyle w:val="FootnoteText"/>
        <w:rPr>
          <w:rFonts w:ascii="Calibri" w:hAnsi="Calibri"/>
          <w:lang w:val="sr-Cyrl-RS"/>
        </w:rPr>
      </w:pPr>
      <w:r>
        <w:rPr>
          <w:rStyle w:val="FootnoteReference"/>
        </w:rPr>
        <w:footnoteRef/>
      </w:r>
      <w:r>
        <w:t xml:space="preserve"> </w:t>
      </w:r>
      <w:r>
        <w:rPr>
          <w:rFonts w:ascii="Calibri" w:hAnsi="Calibri"/>
          <w:lang w:val="sr-Cyrl-RS"/>
        </w:rPr>
        <w:t xml:space="preserve">Атрибутите </w:t>
      </w:r>
      <w:r w:rsidRPr="00A101D7">
        <w:rPr>
          <w:rFonts w:ascii="Calibri" w:hAnsi="Calibri"/>
          <w:i/>
          <w:lang w:val="sr-Cyrl-RS"/>
        </w:rPr>
        <w:t>стратегиско и стратешко</w:t>
      </w:r>
      <w:r>
        <w:rPr>
          <w:rFonts w:ascii="Calibri" w:hAnsi="Calibri"/>
          <w:lang w:val="sr-Cyrl-RS"/>
        </w:rPr>
        <w:t xml:space="preserve"> во академската и административната практика се присутни како синоними. Во овие материјали се преферира терминот стратегиско и стратегиски.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0322A" w14:textId="4E35EAD8" w:rsidR="00FD0CCE" w:rsidRDefault="00FD0CCE">
    <w:pPr>
      <w:pStyle w:val="Header"/>
    </w:pPr>
    <w:r>
      <w:rPr>
        <w:noProof/>
        <w:lang w:val="mk-MK" w:eastAsia="mk-MK"/>
      </w:rPr>
      <w:drawing>
        <wp:inline distT="0" distB="0" distL="0" distR="0" wp14:anchorId="2D7504A3" wp14:editId="3D4ED746">
          <wp:extent cx="1268412" cy="4476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sidR="00AD0347">
      <w:rPr>
        <w:lang w:val="mk-MK"/>
      </w:rPr>
      <w:t xml:space="preserve">                 </w:t>
    </w:r>
    <w:r>
      <w:t xml:space="preserve">  </w:t>
    </w:r>
    <w:r>
      <w:rPr>
        <w:noProof/>
        <w:lang w:val="mk-MK" w:eastAsia="mk-MK"/>
      </w:rPr>
      <w:drawing>
        <wp:inline distT="0" distB="0" distL="0" distR="0" wp14:anchorId="1F857834" wp14:editId="09344C1D">
          <wp:extent cx="914400" cy="429555"/>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sidR="00AD0347">
      <w:rPr>
        <w:noProof/>
        <w:lang w:val="mk-MK"/>
      </w:rPr>
      <w:t xml:space="preserve">            </w:t>
    </w:r>
    <w:r>
      <w:rPr>
        <w:noProof/>
      </w:rPr>
      <w:t xml:space="preserve">   </w:t>
    </w:r>
    <w:r>
      <w:rPr>
        <w:noProof/>
        <w:lang w:val="mk-MK" w:eastAsia="mk-MK"/>
      </w:rPr>
      <w:drawing>
        <wp:inline distT="0" distB="0" distL="0" distR="0" wp14:anchorId="4E114367" wp14:editId="205175CE">
          <wp:extent cx="1921382" cy="487045"/>
          <wp:effectExtent l="0" t="0" r="317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F4469"/>
    <w:multiLevelType w:val="hybridMultilevel"/>
    <w:tmpl w:val="78D6475C"/>
    <w:lvl w:ilvl="0" w:tplc="F2320A3C">
      <w:start w:val="1"/>
      <w:numFmt w:val="bullet"/>
      <w:lvlText w:val="•"/>
      <w:lvlJc w:val="left"/>
      <w:pPr>
        <w:tabs>
          <w:tab w:val="num" w:pos="720"/>
        </w:tabs>
        <w:ind w:left="720" w:hanging="360"/>
      </w:pPr>
      <w:rPr>
        <w:rFonts w:ascii="Arial" w:hAnsi="Arial" w:hint="default"/>
      </w:rPr>
    </w:lvl>
    <w:lvl w:ilvl="1" w:tplc="158E5C1A" w:tentative="1">
      <w:start w:val="1"/>
      <w:numFmt w:val="bullet"/>
      <w:lvlText w:val="•"/>
      <w:lvlJc w:val="left"/>
      <w:pPr>
        <w:tabs>
          <w:tab w:val="num" w:pos="1440"/>
        </w:tabs>
        <w:ind w:left="1440" w:hanging="360"/>
      </w:pPr>
      <w:rPr>
        <w:rFonts w:ascii="Arial" w:hAnsi="Arial" w:hint="default"/>
      </w:rPr>
    </w:lvl>
    <w:lvl w:ilvl="2" w:tplc="C68EF390" w:tentative="1">
      <w:start w:val="1"/>
      <w:numFmt w:val="bullet"/>
      <w:lvlText w:val="•"/>
      <w:lvlJc w:val="left"/>
      <w:pPr>
        <w:tabs>
          <w:tab w:val="num" w:pos="2160"/>
        </w:tabs>
        <w:ind w:left="2160" w:hanging="360"/>
      </w:pPr>
      <w:rPr>
        <w:rFonts w:ascii="Arial" w:hAnsi="Arial" w:hint="default"/>
      </w:rPr>
    </w:lvl>
    <w:lvl w:ilvl="3" w:tplc="69F2C446" w:tentative="1">
      <w:start w:val="1"/>
      <w:numFmt w:val="bullet"/>
      <w:lvlText w:val="•"/>
      <w:lvlJc w:val="left"/>
      <w:pPr>
        <w:tabs>
          <w:tab w:val="num" w:pos="2880"/>
        </w:tabs>
        <w:ind w:left="2880" w:hanging="360"/>
      </w:pPr>
      <w:rPr>
        <w:rFonts w:ascii="Arial" w:hAnsi="Arial" w:hint="default"/>
      </w:rPr>
    </w:lvl>
    <w:lvl w:ilvl="4" w:tplc="4AF4FD7A" w:tentative="1">
      <w:start w:val="1"/>
      <w:numFmt w:val="bullet"/>
      <w:lvlText w:val="•"/>
      <w:lvlJc w:val="left"/>
      <w:pPr>
        <w:tabs>
          <w:tab w:val="num" w:pos="3600"/>
        </w:tabs>
        <w:ind w:left="3600" w:hanging="360"/>
      </w:pPr>
      <w:rPr>
        <w:rFonts w:ascii="Arial" w:hAnsi="Arial" w:hint="default"/>
      </w:rPr>
    </w:lvl>
    <w:lvl w:ilvl="5" w:tplc="CC52E49A" w:tentative="1">
      <w:start w:val="1"/>
      <w:numFmt w:val="bullet"/>
      <w:lvlText w:val="•"/>
      <w:lvlJc w:val="left"/>
      <w:pPr>
        <w:tabs>
          <w:tab w:val="num" w:pos="4320"/>
        </w:tabs>
        <w:ind w:left="4320" w:hanging="360"/>
      </w:pPr>
      <w:rPr>
        <w:rFonts w:ascii="Arial" w:hAnsi="Arial" w:hint="default"/>
      </w:rPr>
    </w:lvl>
    <w:lvl w:ilvl="6" w:tplc="742A0BF0" w:tentative="1">
      <w:start w:val="1"/>
      <w:numFmt w:val="bullet"/>
      <w:lvlText w:val="•"/>
      <w:lvlJc w:val="left"/>
      <w:pPr>
        <w:tabs>
          <w:tab w:val="num" w:pos="5040"/>
        </w:tabs>
        <w:ind w:left="5040" w:hanging="360"/>
      </w:pPr>
      <w:rPr>
        <w:rFonts w:ascii="Arial" w:hAnsi="Arial" w:hint="default"/>
      </w:rPr>
    </w:lvl>
    <w:lvl w:ilvl="7" w:tplc="687841DA" w:tentative="1">
      <w:start w:val="1"/>
      <w:numFmt w:val="bullet"/>
      <w:lvlText w:val="•"/>
      <w:lvlJc w:val="left"/>
      <w:pPr>
        <w:tabs>
          <w:tab w:val="num" w:pos="5760"/>
        </w:tabs>
        <w:ind w:left="5760" w:hanging="360"/>
      </w:pPr>
      <w:rPr>
        <w:rFonts w:ascii="Arial" w:hAnsi="Arial" w:hint="default"/>
      </w:rPr>
    </w:lvl>
    <w:lvl w:ilvl="8" w:tplc="93382F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D93098"/>
    <w:multiLevelType w:val="hybridMultilevel"/>
    <w:tmpl w:val="C6F403AA"/>
    <w:lvl w:ilvl="0" w:tplc="019861F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304131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B50948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01CB28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0251A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B58EB4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74C173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229E7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C7E8D9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5031325"/>
    <w:multiLevelType w:val="hybridMultilevel"/>
    <w:tmpl w:val="2A1499FC"/>
    <w:lvl w:ilvl="0" w:tplc="CECAA0D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EA3E3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A742EE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9D88E3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40CD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10ADDB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E8C20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4C2B2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B46DEF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4A60142"/>
    <w:multiLevelType w:val="hybridMultilevel"/>
    <w:tmpl w:val="ECC25BF2"/>
    <w:lvl w:ilvl="0" w:tplc="C8EC786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274FFF8">
      <w:start w:val="1"/>
      <w:numFmt w:val="lowerLetter"/>
      <w:lvlText w:val="%2"/>
      <w:lvlJc w:val="left"/>
      <w:pPr>
        <w:ind w:left="12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74693E8">
      <w:start w:val="1"/>
      <w:numFmt w:val="lowerRoman"/>
      <w:lvlText w:val="%3"/>
      <w:lvlJc w:val="left"/>
      <w:pPr>
        <w:ind w:left="19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C14BACA">
      <w:start w:val="1"/>
      <w:numFmt w:val="decimal"/>
      <w:lvlText w:val="%4"/>
      <w:lvlJc w:val="left"/>
      <w:pPr>
        <w:ind w:left="26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63A7D0E">
      <w:start w:val="1"/>
      <w:numFmt w:val="lowerLetter"/>
      <w:lvlText w:val="%5"/>
      <w:lvlJc w:val="left"/>
      <w:pPr>
        <w:ind w:left="33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9808920">
      <w:start w:val="1"/>
      <w:numFmt w:val="lowerRoman"/>
      <w:lvlText w:val="%6"/>
      <w:lvlJc w:val="left"/>
      <w:pPr>
        <w:ind w:left="40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16EC4DA">
      <w:start w:val="1"/>
      <w:numFmt w:val="decimal"/>
      <w:lvlText w:val="%7"/>
      <w:lvlJc w:val="left"/>
      <w:pPr>
        <w:ind w:left="48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7045ED2">
      <w:start w:val="1"/>
      <w:numFmt w:val="lowerLetter"/>
      <w:lvlText w:val="%8"/>
      <w:lvlJc w:val="left"/>
      <w:pPr>
        <w:ind w:left="5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1DE119E">
      <w:start w:val="1"/>
      <w:numFmt w:val="lowerRoman"/>
      <w:lvlText w:val="%9"/>
      <w:lvlJc w:val="left"/>
      <w:pPr>
        <w:ind w:left="6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AC20BA0"/>
    <w:multiLevelType w:val="hybridMultilevel"/>
    <w:tmpl w:val="5978A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C178CF"/>
    <w:multiLevelType w:val="hybridMultilevel"/>
    <w:tmpl w:val="C7C08C2A"/>
    <w:lvl w:ilvl="0" w:tplc="D16A7682">
      <w:start w:val="1"/>
      <w:numFmt w:val="decimal"/>
      <w:lvlText w:val="%1."/>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8926818">
      <w:start w:val="1"/>
      <w:numFmt w:val="lowerLetter"/>
      <w:lvlText w:val="%2"/>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5C2C5AC">
      <w:start w:val="1"/>
      <w:numFmt w:val="lowerRoman"/>
      <w:lvlText w:val="%3"/>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5E411D0">
      <w:start w:val="1"/>
      <w:numFmt w:val="decimal"/>
      <w:lvlText w:val="%4"/>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0CEF96">
      <w:start w:val="1"/>
      <w:numFmt w:val="lowerLetter"/>
      <w:lvlText w:val="%5"/>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9741E48">
      <w:start w:val="1"/>
      <w:numFmt w:val="lowerRoman"/>
      <w:lvlText w:val="%6"/>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87E475A">
      <w:start w:val="1"/>
      <w:numFmt w:val="decimal"/>
      <w:lvlText w:val="%7"/>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63A9980">
      <w:start w:val="1"/>
      <w:numFmt w:val="lowerLetter"/>
      <w:lvlText w:val="%8"/>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96C62EA">
      <w:start w:val="1"/>
      <w:numFmt w:val="lowerRoman"/>
      <w:lvlText w:val="%9"/>
      <w:lvlJc w:val="left"/>
      <w:pPr>
        <w:ind w:left="68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E9640B1"/>
    <w:multiLevelType w:val="multilevel"/>
    <w:tmpl w:val="0166F14A"/>
    <w:lvl w:ilvl="0">
      <w:start w:val="1"/>
      <w:numFmt w:val="decimal"/>
      <w:pStyle w:val="a"/>
      <w:lvlText w:val="%1."/>
      <w:lvlJc w:val="left"/>
      <w:pPr>
        <w:tabs>
          <w:tab w:val="num" w:pos="1080"/>
        </w:tabs>
        <w:ind w:left="1080" w:hanging="360"/>
      </w:pPr>
      <w:rPr>
        <w:rFonts w:ascii="Times New Roman" w:hAnsi="Times New Roman" w:hint="default"/>
        <w:b w:val="0"/>
        <w:i w:val="0"/>
        <w:caps w:val="0"/>
        <w:strike w:val="0"/>
        <w:dstrike w:val="0"/>
        <w:outline w:val="0"/>
        <w:shadow w:val="0"/>
        <w:emboss w:val="0"/>
        <w:imprint w:val="0"/>
        <w:vanish w:val="0"/>
        <w:sz w:val="24"/>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737F1BC8"/>
    <w:multiLevelType w:val="hybridMultilevel"/>
    <w:tmpl w:val="F56CCB76"/>
    <w:lvl w:ilvl="0" w:tplc="1C7653A6">
      <w:start w:val="1"/>
      <w:numFmt w:val="bullet"/>
      <w:pStyle w:val="a0"/>
      <w:lvlText w:val=""/>
      <w:lvlJc w:val="left"/>
      <w:pPr>
        <w:tabs>
          <w:tab w:val="num" w:pos="2007"/>
        </w:tabs>
        <w:ind w:left="2007" w:hanging="283"/>
      </w:pPr>
      <w:rPr>
        <w:rFonts w:ascii="Wingdings" w:hAnsi="Wingdings" w:hint="default"/>
      </w:rPr>
    </w:lvl>
    <w:lvl w:ilvl="1" w:tplc="08090003">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7CA76105"/>
    <w:multiLevelType w:val="hybridMultilevel"/>
    <w:tmpl w:val="A55C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6"/>
  </w:num>
  <w:num w:numId="5">
    <w:abstractNumId w:val="0"/>
  </w:num>
  <w:num w:numId="6">
    <w:abstractNumId w:val="3"/>
  </w:num>
  <w:num w:numId="7">
    <w:abstractNumId w:val="1"/>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BC9"/>
    <w:rsid w:val="00001065"/>
    <w:rsid w:val="000431D8"/>
    <w:rsid w:val="001841FA"/>
    <w:rsid w:val="002154F9"/>
    <w:rsid w:val="004176AF"/>
    <w:rsid w:val="00511205"/>
    <w:rsid w:val="007B59A3"/>
    <w:rsid w:val="00830317"/>
    <w:rsid w:val="00A70211"/>
    <w:rsid w:val="00A96E33"/>
    <w:rsid w:val="00AB235F"/>
    <w:rsid w:val="00AD0347"/>
    <w:rsid w:val="00B834E8"/>
    <w:rsid w:val="00BD6DFC"/>
    <w:rsid w:val="00BF6616"/>
    <w:rsid w:val="00C76CAE"/>
    <w:rsid w:val="00D70BC9"/>
    <w:rsid w:val="00DF4261"/>
    <w:rsid w:val="00ED11BC"/>
    <w:rsid w:val="00FD0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next w:val="Normal"/>
    <w:link w:val="Heading2Char"/>
    <w:uiPriority w:val="9"/>
    <w:unhideWhenUsed/>
    <w:qFormat/>
    <w:rsid w:val="00A70211"/>
    <w:pPr>
      <w:keepNext/>
      <w:keepLines/>
      <w:spacing w:after="13" w:line="249" w:lineRule="auto"/>
      <w:ind w:left="10" w:hanging="10"/>
      <w:outlineLvl w:val="1"/>
    </w:pPr>
    <w:rPr>
      <w:rFonts w:ascii="Calibri" w:eastAsia="Calibri" w:hAnsi="Calibri" w:cs="Calibri"/>
      <w:color w:val="000000"/>
      <w:sz w:val="32"/>
      <w:lang w:val="mk-MK" w:eastAsia="mk-M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paragraph" w:styleId="FootnoteText">
    <w:name w:val="footnote text"/>
    <w:basedOn w:val="Normal"/>
    <w:link w:val="FootnoteTextChar"/>
    <w:semiHidden/>
    <w:rsid w:val="007B59A3"/>
    <w:pPr>
      <w:spacing w:after="0" w:line="240" w:lineRule="auto"/>
    </w:pPr>
    <w:rPr>
      <w:rFonts w:ascii="M_Murmansk" w:eastAsia="Times New Roman" w:hAnsi="M_Murmansk" w:cs="Times New Roman"/>
      <w:sz w:val="20"/>
      <w:szCs w:val="20"/>
      <w:lang w:val="en-GB"/>
    </w:rPr>
  </w:style>
  <w:style w:type="character" w:customStyle="1" w:styleId="FootnoteTextChar">
    <w:name w:val="Footnote Text Char"/>
    <w:basedOn w:val="DefaultParagraphFont"/>
    <w:link w:val="FootnoteText"/>
    <w:semiHidden/>
    <w:rsid w:val="007B59A3"/>
    <w:rPr>
      <w:rFonts w:ascii="M_Murmansk" w:eastAsia="Times New Roman" w:hAnsi="M_Murmansk" w:cs="Times New Roman"/>
      <w:sz w:val="20"/>
      <w:szCs w:val="20"/>
      <w:lang w:val="en-GB"/>
    </w:rPr>
  </w:style>
  <w:style w:type="character" w:styleId="FootnoteReference">
    <w:name w:val="footnote reference"/>
    <w:semiHidden/>
    <w:rsid w:val="007B59A3"/>
    <w:rPr>
      <w:vertAlign w:val="superscript"/>
    </w:rPr>
  </w:style>
  <w:style w:type="paragraph" w:customStyle="1" w:styleId="a1">
    <w:name w:val="текст"/>
    <w:basedOn w:val="Normal"/>
    <w:link w:val="Char"/>
    <w:rsid w:val="007B59A3"/>
    <w:pPr>
      <w:spacing w:before="60" w:after="60" w:line="240" w:lineRule="auto"/>
      <w:ind w:firstLine="720"/>
      <w:jc w:val="both"/>
    </w:pPr>
    <w:rPr>
      <w:rFonts w:ascii="Times New Roman" w:eastAsia="Times New Roman" w:hAnsi="Times New Roman" w:cs="Times New Roman"/>
      <w:sz w:val="24"/>
      <w:szCs w:val="20"/>
      <w:lang w:val="x-none" w:eastAsia="x-none"/>
    </w:rPr>
  </w:style>
  <w:style w:type="paragraph" w:customStyle="1" w:styleId="a2">
    <w:name w:val="Слика"/>
    <w:basedOn w:val="Normal"/>
    <w:link w:val="Char0"/>
    <w:rsid w:val="007B59A3"/>
    <w:pPr>
      <w:spacing w:before="60" w:after="120" w:line="240" w:lineRule="auto"/>
      <w:jc w:val="center"/>
    </w:pPr>
    <w:rPr>
      <w:rFonts w:ascii="Times New Roman" w:eastAsia="Times New Roman" w:hAnsi="Times New Roman" w:cs="Times New Roman"/>
      <w:i/>
      <w:szCs w:val="20"/>
      <w:lang w:val="x-none" w:eastAsia="x-none"/>
    </w:rPr>
  </w:style>
  <w:style w:type="paragraph" w:customStyle="1" w:styleId="a0">
    <w:name w:val="Точки"/>
    <w:basedOn w:val="a1"/>
    <w:link w:val="Char1"/>
    <w:rsid w:val="007B59A3"/>
    <w:pPr>
      <w:numPr>
        <w:numId w:val="3"/>
      </w:numPr>
      <w:spacing w:before="0"/>
    </w:pPr>
    <w:rPr>
      <w:lang w:val="mk-MK"/>
    </w:rPr>
  </w:style>
  <w:style w:type="paragraph" w:customStyle="1" w:styleId="a">
    <w:name w:val="Бројки"/>
    <w:rsid w:val="007B59A3"/>
    <w:pPr>
      <w:numPr>
        <w:numId w:val="4"/>
      </w:numPr>
      <w:spacing w:after="60" w:line="240" w:lineRule="auto"/>
    </w:pPr>
    <w:rPr>
      <w:rFonts w:ascii="Times New Roman" w:eastAsia="Times New Roman" w:hAnsi="Times New Roman" w:cs="Times New Roman"/>
      <w:sz w:val="24"/>
      <w:szCs w:val="20"/>
      <w:lang w:val="mk-MK"/>
    </w:rPr>
  </w:style>
  <w:style w:type="paragraph" w:customStyle="1" w:styleId="5">
    <w:name w:val="Наслов 5"/>
    <w:basedOn w:val="Normal"/>
    <w:rsid w:val="007B59A3"/>
    <w:pPr>
      <w:spacing w:before="240" w:after="120" w:line="240" w:lineRule="auto"/>
    </w:pPr>
    <w:rPr>
      <w:rFonts w:ascii="Times New Roman" w:eastAsia="Times New Roman" w:hAnsi="Times New Roman" w:cs="Times New Roman"/>
      <w:i/>
      <w:sz w:val="28"/>
      <w:szCs w:val="20"/>
      <w:lang w:val="mk-MK"/>
    </w:rPr>
  </w:style>
  <w:style w:type="character" w:customStyle="1" w:styleId="Char0">
    <w:name w:val="Слика Char"/>
    <w:link w:val="a2"/>
    <w:rsid w:val="007B59A3"/>
    <w:rPr>
      <w:rFonts w:ascii="Times New Roman" w:eastAsia="Times New Roman" w:hAnsi="Times New Roman" w:cs="Times New Roman"/>
      <w:i/>
      <w:szCs w:val="20"/>
      <w:lang w:val="x-none" w:eastAsia="x-none"/>
    </w:rPr>
  </w:style>
  <w:style w:type="character" w:customStyle="1" w:styleId="Char">
    <w:name w:val="текст Char"/>
    <w:link w:val="a1"/>
    <w:rsid w:val="007B59A3"/>
    <w:rPr>
      <w:rFonts w:ascii="Times New Roman" w:eastAsia="Times New Roman" w:hAnsi="Times New Roman" w:cs="Times New Roman"/>
      <w:sz w:val="24"/>
      <w:szCs w:val="20"/>
      <w:lang w:val="x-none" w:eastAsia="x-none"/>
    </w:rPr>
  </w:style>
  <w:style w:type="character" w:customStyle="1" w:styleId="Char1">
    <w:name w:val="Точки Char"/>
    <w:link w:val="a0"/>
    <w:rsid w:val="007B59A3"/>
    <w:rPr>
      <w:rFonts w:ascii="Times New Roman" w:eastAsia="Times New Roman" w:hAnsi="Times New Roman" w:cs="Times New Roman"/>
      <w:sz w:val="24"/>
      <w:szCs w:val="20"/>
      <w:lang w:val="mk-MK" w:eastAsia="x-none"/>
    </w:rPr>
  </w:style>
  <w:style w:type="paragraph" w:customStyle="1" w:styleId="Normal1">
    <w:name w:val="Normal1"/>
    <w:rsid w:val="007B59A3"/>
    <w:pPr>
      <w:spacing w:after="200" w:line="276" w:lineRule="auto"/>
    </w:pPr>
    <w:rPr>
      <w:rFonts w:ascii="Calibri" w:eastAsia="Calibri" w:hAnsi="Calibri" w:cs="Calibri"/>
      <w:color w:val="000000"/>
      <w:lang w:val="mk-MK" w:eastAsia="mk-MK"/>
    </w:rPr>
  </w:style>
  <w:style w:type="character" w:customStyle="1" w:styleId="Heading2Char">
    <w:name w:val="Heading 2 Char"/>
    <w:basedOn w:val="DefaultParagraphFont"/>
    <w:link w:val="Heading2"/>
    <w:uiPriority w:val="9"/>
    <w:rsid w:val="00A70211"/>
    <w:rPr>
      <w:rFonts w:ascii="Calibri" w:eastAsia="Calibri" w:hAnsi="Calibri" w:cs="Calibri"/>
      <w:color w:val="000000"/>
      <w:sz w:val="32"/>
      <w:lang w:val="mk-MK" w:eastAsia="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e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17</Pages>
  <Words>5504</Words>
  <Characters>31376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ND</cp:lastModifiedBy>
  <cp:revision>6</cp:revision>
  <dcterms:created xsi:type="dcterms:W3CDTF">2020-06-15T08:13:00Z</dcterms:created>
  <dcterms:modified xsi:type="dcterms:W3CDTF">2020-06-16T09:36:00Z</dcterms:modified>
</cp:coreProperties>
</file>